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5BA668" w14:textId="3108055C" w:rsidR="008759B0" w:rsidRPr="006B4F8D" w:rsidRDefault="005534BE" w:rsidP="00C14379">
      <w:pPr>
        <w:spacing w:after="120" w:line="276" w:lineRule="auto"/>
        <w:jc w:val="both"/>
        <w:rPr>
          <w:rFonts w:ascii="Calibri" w:hAnsi="Calibri" w:cs="Calibri"/>
          <w:lang w:val="en-US"/>
        </w:rPr>
      </w:pPr>
      <w:r w:rsidRPr="006B4F8D">
        <w:rPr>
          <w:rFonts w:ascii="Calibri" w:hAnsi="Calibri" w:cs="Calibri"/>
          <w:noProof/>
          <w:lang w:val="en-US"/>
        </w:rPr>
        <w:drawing>
          <wp:anchor distT="0" distB="0" distL="114300" distR="114300" simplePos="0" relativeHeight="251778048" behindDoc="0" locked="0" layoutInCell="1" allowOverlap="1" wp14:anchorId="27DB0DE1" wp14:editId="56D0FBE5">
            <wp:simplePos x="0" y="0"/>
            <wp:positionH relativeFrom="column">
              <wp:posOffset>1424305</wp:posOffset>
            </wp:positionH>
            <wp:positionV relativeFrom="paragraph">
              <wp:posOffset>57150</wp:posOffset>
            </wp:positionV>
            <wp:extent cx="5355590" cy="2141855"/>
            <wp:effectExtent l="0" t="0" r="0" b="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11"/>
                    <a:stretch>
                      <a:fillRect/>
                    </a:stretch>
                  </pic:blipFill>
                  <pic:spPr>
                    <a:xfrm>
                      <a:off x="0" y="0"/>
                      <a:ext cx="5355590" cy="2141855"/>
                    </a:xfrm>
                    <a:prstGeom prst="rect">
                      <a:avLst/>
                    </a:prstGeom>
                  </pic:spPr>
                </pic:pic>
              </a:graphicData>
            </a:graphic>
            <wp14:sizeRelH relativeFrom="page">
              <wp14:pctWidth>0</wp14:pctWidth>
            </wp14:sizeRelH>
            <wp14:sizeRelV relativeFrom="page">
              <wp14:pctHeight>0</wp14:pctHeight>
            </wp14:sizeRelV>
          </wp:anchor>
        </w:drawing>
      </w:r>
      <w:r w:rsidR="00F301C7" w:rsidRPr="006B4F8D">
        <w:rPr>
          <w:rFonts w:ascii="Calibri" w:hAnsi="Calibri" w:cs="Calibri"/>
          <w:noProof/>
          <w:lang w:val="en-US"/>
        </w:rPr>
        <w:drawing>
          <wp:anchor distT="0" distB="0" distL="114300" distR="114300" simplePos="0" relativeHeight="251779072" behindDoc="1" locked="0" layoutInCell="1" allowOverlap="1" wp14:anchorId="7A7CAB25" wp14:editId="33E03623">
            <wp:simplePos x="0" y="0"/>
            <wp:positionH relativeFrom="column">
              <wp:posOffset>-751295</wp:posOffset>
            </wp:positionH>
            <wp:positionV relativeFrom="paragraph">
              <wp:posOffset>-1775394</wp:posOffset>
            </wp:positionV>
            <wp:extent cx="7601512" cy="9487535"/>
            <wp:effectExtent l="0" t="0" r="381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rotWithShape="1">
                    <a:blip r:embed="rId12"/>
                    <a:srcRect l="19183" t="12392" r="6896" b="-12392"/>
                    <a:stretch/>
                  </pic:blipFill>
                  <pic:spPr bwMode="auto">
                    <a:xfrm>
                      <a:off x="0" y="0"/>
                      <a:ext cx="7601512" cy="94875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4BB0643" w14:textId="24B77583" w:rsidR="008759B0" w:rsidRPr="006B4F8D" w:rsidRDefault="008759B0" w:rsidP="00C14379">
      <w:pPr>
        <w:spacing w:after="120" w:line="276" w:lineRule="auto"/>
        <w:jc w:val="both"/>
        <w:rPr>
          <w:rFonts w:ascii="Calibri" w:hAnsi="Calibri" w:cs="Calibri"/>
          <w:lang w:val="en-US"/>
        </w:rPr>
      </w:pPr>
    </w:p>
    <w:p w14:paraId="192B5EA8" w14:textId="77777777" w:rsidR="00C13CDC" w:rsidRPr="006B4F8D" w:rsidRDefault="00C13CDC" w:rsidP="00C14379">
      <w:pPr>
        <w:spacing w:after="120" w:line="276" w:lineRule="auto"/>
        <w:jc w:val="both"/>
        <w:rPr>
          <w:rFonts w:ascii="Calibri" w:hAnsi="Calibri" w:cs="Calibri"/>
          <w:lang w:val="en-US"/>
        </w:rPr>
      </w:pPr>
    </w:p>
    <w:p w14:paraId="7FF1A244" w14:textId="77777777" w:rsidR="00C13CDC" w:rsidRPr="006B4F8D" w:rsidRDefault="00C13CDC" w:rsidP="00C14379">
      <w:pPr>
        <w:spacing w:after="120" w:line="276" w:lineRule="auto"/>
        <w:jc w:val="both"/>
        <w:rPr>
          <w:rFonts w:ascii="Calibri" w:hAnsi="Calibri" w:cs="Calibri"/>
          <w:lang w:val="en-US"/>
        </w:rPr>
      </w:pPr>
    </w:p>
    <w:p w14:paraId="1BB21096" w14:textId="77777777" w:rsidR="00C13CDC" w:rsidRPr="006B4F8D" w:rsidRDefault="00C13CDC" w:rsidP="00C14379">
      <w:pPr>
        <w:spacing w:after="120" w:line="276" w:lineRule="auto"/>
        <w:jc w:val="both"/>
        <w:rPr>
          <w:rFonts w:ascii="Calibri" w:hAnsi="Calibri" w:cs="Calibri"/>
          <w:lang w:val="en-US"/>
        </w:rPr>
      </w:pPr>
    </w:p>
    <w:p w14:paraId="53826D8F" w14:textId="77777777" w:rsidR="00C13CDC" w:rsidRPr="006B4F8D" w:rsidRDefault="00C13CDC" w:rsidP="00C14379">
      <w:pPr>
        <w:spacing w:after="120" w:line="276" w:lineRule="auto"/>
        <w:jc w:val="both"/>
        <w:rPr>
          <w:rFonts w:ascii="Calibri" w:hAnsi="Calibri" w:cs="Calibri"/>
          <w:lang w:val="en-US"/>
        </w:rPr>
      </w:pPr>
    </w:p>
    <w:p w14:paraId="25200C55" w14:textId="6F6B3913" w:rsidR="00216E0F" w:rsidRPr="006B4F8D" w:rsidRDefault="005534BE" w:rsidP="00C14379">
      <w:pPr>
        <w:spacing w:after="120" w:line="276" w:lineRule="auto"/>
        <w:jc w:val="both"/>
        <w:rPr>
          <w:rFonts w:ascii="Calibri" w:hAnsi="Calibri" w:cs="Calibri"/>
          <w:noProof/>
          <w:lang w:val="en-US"/>
        </w:rPr>
        <w:sectPr w:rsidR="00216E0F" w:rsidRPr="006B4F8D" w:rsidSect="00E2675D">
          <w:footerReference w:type="default" r:id="rId13"/>
          <w:pgSz w:w="11906" w:h="16838"/>
          <w:pgMar w:top="1440" w:right="1080" w:bottom="1440" w:left="1080" w:header="708" w:footer="708" w:gutter="0"/>
          <w:cols w:space="708"/>
          <w:titlePg/>
          <w:docGrid w:linePitch="360"/>
        </w:sectPr>
      </w:pPr>
      <w:r w:rsidRPr="006B4F8D">
        <w:rPr>
          <w:rFonts w:ascii="Calibri" w:hAnsi="Calibri" w:cs="Calibri"/>
          <w:noProof/>
          <w:lang w:val="en-US" w:eastAsia="pt-PT"/>
        </w:rPr>
        <mc:AlternateContent>
          <mc:Choice Requires="wpg">
            <w:drawing>
              <wp:anchor distT="0" distB="0" distL="114300" distR="114300" simplePos="0" relativeHeight="251675648" behindDoc="0" locked="0" layoutInCell="1" allowOverlap="1" wp14:anchorId="47EDD352" wp14:editId="4C07B177">
                <wp:simplePos x="0" y="0"/>
                <wp:positionH relativeFrom="margin">
                  <wp:posOffset>-210185</wp:posOffset>
                </wp:positionH>
                <wp:positionV relativeFrom="paragraph">
                  <wp:posOffset>7271476</wp:posOffset>
                </wp:positionV>
                <wp:extent cx="6792026" cy="771896"/>
                <wp:effectExtent l="0" t="0" r="0" b="0"/>
                <wp:wrapNone/>
                <wp:docPr id="3" name="Agrupar 3"/>
                <wp:cNvGraphicFramePr/>
                <a:graphic xmlns:a="http://schemas.openxmlformats.org/drawingml/2006/main">
                  <a:graphicData uri="http://schemas.microsoft.com/office/word/2010/wordprocessingGroup">
                    <wpg:wgp>
                      <wpg:cNvGrpSpPr/>
                      <wpg:grpSpPr>
                        <a:xfrm>
                          <a:off x="0" y="0"/>
                          <a:ext cx="6792026" cy="771896"/>
                          <a:chOff x="191932" y="-1"/>
                          <a:chExt cx="6792541" cy="772252"/>
                        </a:xfrm>
                      </wpg:grpSpPr>
                      <wps:wsp>
                        <wps:cNvPr id="120" name="Caixa de texto 120"/>
                        <wps:cNvSpPr txBox="1"/>
                        <wps:spPr>
                          <a:xfrm>
                            <a:off x="798630" y="-1"/>
                            <a:ext cx="6185843" cy="772252"/>
                          </a:xfrm>
                          <a:prstGeom prst="rect">
                            <a:avLst/>
                          </a:prstGeom>
                          <a:noFill/>
                          <a:ln w="6350">
                            <a:noFill/>
                          </a:ln>
                        </wps:spPr>
                        <wps:txbx>
                          <w:txbxContent>
                            <w:p w14:paraId="6A66B33E" w14:textId="2E139C44" w:rsidR="00512891" w:rsidRPr="00591967" w:rsidRDefault="00512891" w:rsidP="00591967">
                              <w:pPr>
                                <w:spacing w:line="276" w:lineRule="auto"/>
                                <w:ind w:left="360"/>
                                <w:jc w:val="both"/>
                                <w:rPr>
                                  <w:rFonts w:ascii="Arial" w:hAnsi="Arial" w:cs="Arial"/>
                                  <w:color w:val="000000"/>
                                  <w:sz w:val="16"/>
                                  <w:szCs w:val="16"/>
                                </w:rPr>
                              </w:pPr>
                              <w:r w:rsidRPr="00591967">
                                <w:rPr>
                                  <w:rFonts w:ascii="Arial" w:hAnsi="Arial" w:cs="Arial"/>
                                  <w:color w:val="000000"/>
                                  <w:sz w:val="16"/>
                                  <w:szCs w:val="16"/>
                                </w:rPr>
                                <w:t xml:space="preserve">This project has received funding from </w:t>
                              </w:r>
                              <w:r>
                                <w:rPr>
                                  <w:rFonts w:ascii="Arial" w:hAnsi="Arial" w:cs="Arial"/>
                                  <w:color w:val="000000"/>
                                  <w:sz w:val="16"/>
                                  <w:szCs w:val="16"/>
                                </w:rPr>
                                <w:t>t</w:t>
                              </w:r>
                              <w:r w:rsidRPr="003C5561">
                                <w:rPr>
                                  <w:rFonts w:ascii="Arial" w:hAnsi="Arial" w:cs="Arial"/>
                                  <w:color w:val="000000"/>
                                  <w:sz w:val="16"/>
                                  <w:szCs w:val="16"/>
                                </w:rPr>
                                <w:t xml:space="preserve">he Cooperation Programme INTERREG V-A "Greece-Bulgaria 2014-2020" co-funded by the European Regional Development Fund (ERDF) and national funds of the countries </w:t>
                              </w:r>
                              <w:proofErr w:type="spellStart"/>
                              <w:r w:rsidRPr="003C5561">
                                <w:rPr>
                                  <w:rFonts w:ascii="Arial" w:hAnsi="Arial" w:cs="Arial"/>
                                  <w:color w:val="000000"/>
                                  <w:sz w:val="16"/>
                                  <w:szCs w:val="16"/>
                                </w:rPr>
                                <w:t>partcipating</w:t>
                              </w:r>
                              <w:proofErr w:type="spellEnd"/>
                              <w:r w:rsidRPr="003C5561">
                                <w:rPr>
                                  <w:rFonts w:ascii="Arial" w:hAnsi="Arial" w:cs="Arial"/>
                                  <w:color w:val="000000"/>
                                  <w:sz w:val="16"/>
                                  <w:szCs w:val="16"/>
                                </w:rPr>
                                <w:t xml:space="preserve"> in it</w:t>
                              </w:r>
                              <w:r>
                                <w:rPr>
                                  <w:rFonts w:ascii="Arial" w:hAnsi="Arial" w:cs="Arial"/>
                                  <w:color w:val="000000"/>
                                  <w:sz w:val="16"/>
                                  <w:szCs w:val="16"/>
                                </w:rPr>
                                <w:t xml:space="preserve">. </w:t>
                              </w:r>
                              <w:r w:rsidRPr="00591967">
                                <w:rPr>
                                  <w:rFonts w:ascii="Arial" w:hAnsi="Arial" w:cs="Arial"/>
                                  <w:color w:val="000000"/>
                                  <w:sz w:val="16"/>
                                  <w:szCs w:val="16"/>
                                </w:rPr>
                                <w:t xml:space="preserve">The document represents the view of the author only and is his/her sole responsibility: it cannot be considered to reflect the views of the European Commission and/or </w:t>
                              </w:r>
                              <w:r w:rsidRPr="003C5561">
                                <w:rPr>
                                  <w:rFonts w:ascii="Arial" w:hAnsi="Arial" w:cs="Arial"/>
                                  <w:color w:val="000000"/>
                                  <w:sz w:val="16"/>
                                  <w:szCs w:val="16"/>
                                </w:rPr>
                                <w:t>Managing Authority of European Territorial Cooperation Programmes</w:t>
                              </w:r>
                              <w:r>
                                <w:rPr>
                                  <w:rFonts w:ascii="Arial" w:hAnsi="Arial" w:cs="Arial"/>
                                  <w:color w:val="000000"/>
                                  <w:sz w:val="16"/>
                                  <w:szCs w:val="16"/>
                                </w:rPr>
                                <w:t xml:space="preserve">. </w:t>
                              </w:r>
                              <w:r w:rsidRPr="00591967">
                                <w:rPr>
                                  <w:rFonts w:ascii="Arial" w:hAnsi="Arial" w:cs="Arial"/>
                                  <w:color w:val="000000"/>
                                  <w:sz w:val="16"/>
                                  <w:szCs w:val="16"/>
                                </w:rPr>
                                <w:t xml:space="preserve">The European Commission and the </w:t>
                              </w:r>
                              <w:r>
                                <w:rPr>
                                  <w:rFonts w:ascii="Arial" w:hAnsi="Arial" w:cs="Arial"/>
                                  <w:color w:val="000000"/>
                                  <w:sz w:val="16"/>
                                  <w:szCs w:val="16"/>
                                </w:rPr>
                                <w:t>MA</w:t>
                              </w:r>
                              <w:r w:rsidRPr="00591967">
                                <w:rPr>
                                  <w:rFonts w:ascii="Arial" w:hAnsi="Arial" w:cs="Arial"/>
                                  <w:color w:val="000000"/>
                                  <w:sz w:val="16"/>
                                  <w:szCs w:val="16"/>
                                </w:rPr>
                                <w:t xml:space="preserve"> do not accept responsibility for the use that may be made of the information it contains.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79" name="Kép 79"/>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191932" y="76511"/>
                            <a:ext cx="778448" cy="519013"/>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7EDD352" id="Agrupar 3" o:spid="_x0000_s1026" style="position:absolute;left:0;text-align:left;margin-left:-16.55pt;margin-top:572.55pt;width:534.8pt;height:60.8pt;z-index:251675648;mso-position-horizontal-relative:margin;mso-width-relative:margin;mso-height-relative:margin" coordorigin="1919" coordsize="67925,7722"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">
                <v:shapetype id="_x0000_t202" coordsize="21600,21600" o:spt="202" path="m,l,21600r21600,l21600,xe">
                  <v:stroke joinstyle="miter"/>
                  <v:path gradientshapeok="t" o:connecttype="rect"/>
                </v:shapetype>
                <v:shape id="_x0000_s1027" type="#_x0000_t202" style="position:absolute;left:7986;width:61858;height:772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" filled="f" stroked="f" strokeweight=".5pt">
                  <v:textbox>
                    <w:txbxContent>
                      <w:p w14:paraId="6A66B33E" w14:textId="2E139C44" w:rsidR="00512891" w:rsidRPr="00591967" w:rsidRDefault="00512891" w:rsidP="00591967">
                        <w:pPr>
                          <w:spacing w:line="276" w:lineRule="auto"/>
                          <w:ind w:left="360"/>
                          <w:jc w:val="both"/>
                          <w:rPr>
                            <w:rFonts w:ascii="Arial" w:hAnsi="Arial" w:cs="Arial"/>
                            <w:color w:val="000000"/>
                            <w:sz w:val="16"/>
                            <w:szCs w:val="16"/>
                          </w:rPr>
                        </w:pPr>
                        <w:r w:rsidRPr="00591967">
                          <w:rPr>
                            <w:rFonts w:ascii="Arial" w:hAnsi="Arial" w:cs="Arial"/>
                            <w:color w:val="000000"/>
                            <w:sz w:val="16"/>
                            <w:szCs w:val="16"/>
                          </w:rPr>
                          <w:t xml:space="preserve">This project has received funding from </w:t>
                        </w:r>
                        <w:r>
                          <w:rPr>
                            <w:rFonts w:ascii="Arial" w:hAnsi="Arial" w:cs="Arial"/>
                            <w:color w:val="000000"/>
                            <w:sz w:val="16"/>
                            <w:szCs w:val="16"/>
                          </w:rPr>
                          <w:t>t</w:t>
                        </w:r>
                        <w:r w:rsidRPr="003C5561">
                          <w:rPr>
                            <w:rFonts w:ascii="Arial" w:hAnsi="Arial" w:cs="Arial"/>
                            <w:color w:val="000000"/>
                            <w:sz w:val="16"/>
                            <w:szCs w:val="16"/>
                          </w:rPr>
                          <w:t>he Cooperation Programme INTERREG V-A "Greece-Bulgaria 2014-2020" co-funded by the European Regional Development Fund (ERDF) and national funds of the countries partcipating in it</w:t>
                        </w:r>
                        <w:r>
                          <w:rPr>
                            <w:rFonts w:ascii="Arial" w:hAnsi="Arial" w:cs="Arial"/>
                            <w:color w:val="000000"/>
                            <w:sz w:val="16"/>
                            <w:szCs w:val="16"/>
                          </w:rPr>
                          <w:t xml:space="preserve">. </w:t>
                        </w:r>
                        <w:r w:rsidRPr="00591967">
                          <w:rPr>
                            <w:rFonts w:ascii="Arial" w:hAnsi="Arial" w:cs="Arial"/>
                            <w:color w:val="000000"/>
                            <w:sz w:val="16"/>
                            <w:szCs w:val="16"/>
                          </w:rPr>
                          <w:t xml:space="preserve">The document represents the view of the author only and is his/her sole responsibility: it cannot be considered to reflect the views of the European Commission and/or </w:t>
                        </w:r>
                        <w:r w:rsidRPr="003C5561">
                          <w:rPr>
                            <w:rFonts w:ascii="Arial" w:hAnsi="Arial" w:cs="Arial"/>
                            <w:color w:val="000000"/>
                            <w:sz w:val="16"/>
                            <w:szCs w:val="16"/>
                          </w:rPr>
                          <w:t>Managing Authority of European Territorial Cooperation Programmes</w:t>
                        </w:r>
                        <w:r>
                          <w:rPr>
                            <w:rFonts w:ascii="Arial" w:hAnsi="Arial" w:cs="Arial"/>
                            <w:color w:val="000000"/>
                            <w:sz w:val="16"/>
                            <w:szCs w:val="16"/>
                          </w:rPr>
                          <w:t xml:space="preserve">. </w:t>
                        </w:r>
                        <w:r w:rsidRPr="00591967">
                          <w:rPr>
                            <w:rFonts w:ascii="Arial" w:hAnsi="Arial" w:cs="Arial"/>
                            <w:color w:val="000000"/>
                            <w:sz w:val="16"/>
                            <w:szCs w:val="16"/>
                          </w:rPr>
                          <w:t xml:space="preserve">The European Commission and the </w:t>
                        </w:r>
                        <w:r>
                          <w:rPr>
                            <w:rFonts w:ascii="Arial" w:hAnsi="Arial" w:cs="Arial"/>
                            <w:color w:val="000000"/>
                            <w:sz w:val="16"/>
                            <w:szCs w:val="16"/>
                          </w:rPr>
                          <w:t>MA</w:t>
                        </w:r>
                        <w:r w:rsidRPr="00591967">
                          <w:rPr>
                            <w:rFonts w:ascii="Arial" w:hAnsi="Arial" w:cs="Arial"/>
                            <w:color w:val="000000"/>
                            <w:sz w:val="16"/>
                            <w:szCs w:val="16"/>
                          </w:rPr>
                          <w:t xml:space="preserve"> do not accept responsibility for the use that may be made of the information it contains. </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Kép 79" o:spid="_x0000_s1028" type="#_x0000_t75" style="position:absolute;left:1919;top:765;width:7784;height:519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">
                  <v:imagedata r:id="rId20" o:title=""/>
                </v:shape>
                <w10:wrap anchorx="margin"/>
              </v:group>
            </w:pict>
          </mc:Fallback>
        </mc:AlternateContent>
      </w:r>
      <w:r w:rsidRPr="006B4F8D">
        <w:rPr>
          <w:rFonts w:ascii="Calibri" w:hAnsi="Calibri" w:cs="Calibri"/>
          <w:noProof/>
          <w:lang w:val="en-US" w:eastAsia="pt-PT"/>
        </w:rPr>
        <mc:AlternateContent>
          <mc:Choice Requires="wps">
            <w:drawing>
              <wp:anchor distT="0" distB="0" distL="114300" distR="114300" simplePos="0" relativeHeight="251777024" behindDoc="0" locked="0" layoutInCell="1" allowOverlap="1" wp14:anchorId="348D8C69" wp14:editId="1E0E1AE8">
                <wp:simplePos x="0" y="0"/>
                <wp:positionH relativeFrom="margin">
                  <wp:posOffset>-306070</wp:posOffset>
                </wp:positionH>
                <wp:positionV relativeFrom="paragraph">
                  <wp:posOffset>5058955</wp:posOffset>
                </wp:positionV>
                <wp:extent cx="7073121" cy="1661160"/>
                <wp:effectExtent l="0" t="0" r="0" b="0"/>
                <wp:wrapNone/>
                <wp:docPr id="18" name="Retângulo 18"/>
                <wp:cNvGraphicFramePr/>
                <a:graphic xmlns:a="http://schemas.openxmlformats.org/drawingml/2006/main">
                  <a:graphicData uri="http://schemas.microsoft.com/office/word/2010/wordprocessingShape">
                    <wps:wsp>
                      <wps:cNvSpPr/>
                      <wps:spPr>
                        <a:xfrm>
                          <a:off x="0" y="0"/>
                          <a:ext cx="7073121" cy="166116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AB35BFC" w14:textId="4E772353" w:rsidR="00512891" w:rsidRPr="00C13CDC" w:rsidRDefault="00512891" w:rsidP="00FE6C08">
                            <w:pPr>
                              <w:spacing w:line="276" w:lineRule="auto"/>
                              <w:rPr>
                                <w:rFonts w:cs="Calibri"/>
                                <w:b/>
                                <w:bCs/>
                                <w:color w:val="0F6FC6" w:themeColor="accent1"/>
                                <w:sz w:val="36"/>
                                <w:szCs w:val="36"/>
                              </w:rPr>
                            </w:pPr>
                            <w:bookmarkStart w:id="0" w:name="Deliverable_number"/>
                            <w:r w:rsidRPr="00C13CDC">
                              <w:rPr>
                                <w:rFonts w:cs="Calibri"/>
                                <w:b/>
                                <w:bCs/>
                                <w:color w:val="0F6FC6" w:themeColor="accent1"/>
                                <w:sz w:val="36"/>
                                <w:szCs w:val="36"/>
                              </w:rPr>
                              <w:t>D3.</w:t>
                            </w:r>
                            <w:r w:rsidR="00D95391">
                              <w:rPr>
                                <w:rFonts w:cs="Calibri"/>
                                <w:b/>
                                <w:bCs/>
                                <w:color w:val="0F6FC6" w:themeColor="accent1"/>
                                <w:sz w:val="36"/>
                                <w:szCs w:val="36"/>
                              </w:rPr>
                              <w:t>3</w:t>
                            </w:r>
                          </w:p>
                          <w:bookmarkEnd w:id="0"/>
                          <w:p w14:paraId="7263F77A" w14:textId="49BCCD1C" w:rsidR="00512891" w:rsidRPr="00C050EC" w:rsidRDefault="00111EA5" w:rsidP="00D95391">
                            <w:pPr>
                              <w:rPr>
                                <w:b/>
                                <w:color w:val="0F6FC6" w:themeColor="accent1"/>
                                <w:sz w:val="44"/>
                                <w:szCs w:val="44"/>
                                <w:lang w:val="el-GR"/>
                              </w:rPr>
                            </w:pPr>
                            <w:r>
                              <w:rPr>
                                <w:b/>
                                <w:color w:val="0F6FC6" w:themeColor="accent1"/>
                                <w:sz w:val="44"/>
                                <w:szCs w:val="44"/>
                                <w:lang w:val="en-US"/>
                              </w:rPr>
                              <w:t>Development of</w:t>
                            </w:r>
                            <w:r w:rsidR="00D95391" w:rsidRPr="00D95391">
                              <w:rPr>
                                <w:b/>
                                <w:color w:val="0F6FC6" w:themeColor="accent1"/>
                                <w:sz w:val="44"/>
                                <w:szCs w:val="44"/>
                                <w:lang w:val="en-US"/>
                              </w:rPr>
                              <w:t xml:space="preserve"> the Common Strategy for the promotion of circular economy on youth</w:t>
                            </w:r>
                            <w:r>
                              <w:rPr>
                                <w:b/>
                                <w:color w:val="0F6FC6" w:themeColor="accent1"/>
                                <w:sz w:val="44"/>
                                <w:szCs w:val="44"/>
                                <w:lang w:val="en-US"/>
                              </w:rPr>
                              <w:t xml:space="preserve"> at regional and national level</w:t>
                            </w:r>
                          </w:p>
                        </w:txbxContent>
                      </wps:txbx>
                      <wps:bodyPr rot="0" spcFirstLastPara="0" vertOverflow="overflow" horzOverflow="overflow" vert="horz" wrap="square" lIns="21600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8D8C69" id="Retângulo 18" o:spid="_x0000_s1029" style="position:absolute;left:0;text-align:left;margin-left:-24.1pt;margin-top:398.35pt;width:556.95pt;height:130.8pt;z-index:251777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" filled="f" stroked="f" strokeweight="1pt">
                <v:textbox inset="6mm">
                  <w:txbxContent>
                    <w:p w14:paraId="5AB35BFC" w14:textId="4E772353" w:rsidR="00512891" w:rsidRPr="00C13CDC" w:rsidRDefault="00512891" w:rsidP="00FE6C08">
                      <w:pPr>
                        <w:spacing w:line="276" w:lineRule="auto"/>
                        <w:rPr>
                          <w:rFonts w:cs="Calibri"/>
                          <w:b/>
                          <w:bCs/>
                          <w:color w:val="0F6FC6" w:themeColor="accent1"/>
                          <w:sz w:val="36"/>
                          <w:szCs w:val="36"/>
                        </w:rPr>
                      </w:pPr>
                      <w:bookmarkStart w:id="1" w:name="Deliverable_number"/>
                      <w:r w:rsidRPr="00C13CDC">
                        <w:rPr>
                          <w:rFonts w:cs="Calibri"/>
                          <w:b/>
                          <w:bCs/>
                          <w:color w:val="0F6FC6" w:themeColor="accent1"/>
                          <w:sz w:val="36"/>
                          <w:szCs w:val="36"/>
                        </w:rPr>
                        <w:t>D3.</w:t>
                      </w:r>
                      <w:r w:rsidR="00D95391">
                        <w:rPr>
                          <w:rFonts w:cs="Calibri"/>
                          <w:b/>
                          <w:bCs/>
                          <w:color w:val="0F6FC6" w:themeColor="accent1"/>
                          <w:sz w:val="36"/>
                          <w:szCs w:val="36"/>
                        </w:rPr>
                        <w:t>3</w:t>
                      </w:r>
                    </w:p>
                    <w:bookmarkEnd w:id="1"/>
                    <w:p w14:paraId="7263F77A" w14:textId="49BCCD1C" w:rsidR="00512891" w:rsidRPr="00C050EC" w:rsidRDefault="00111EA5" w:rsidP="00D95391">
                      <w:pPr>
                        <w:rPr>
                          <w:b/>
                          <w:color w:val="0F6FC6" w:themeColor="accent1"/>
                          <w:sz w:val="44"/>
                          <w:szCs w:val="44"/>
                          <w:lang w:val="el-GR"/>
                        </w:rPr>
                      </w:pPr>
                      <w:r>
                        <w:rPr>
                          <w:b/>
                          <w:color w:val="0F6FC6" w:themeColor="accent1"/>
                          <w:sz w:val="44"/>
                          <w:szCs w:val="44"/>
                          <w:lang w:val="en-US"/>
                        </w:rPr>
                        <w:t>Development of</w:t>
                      </w:r>
                      <w:r w:rsidR="00D95391" w:rsidRPr="00D95391">
                        <w:rPr>
                          <w:b/>
                          <w:color w:val="0F6FC6" w:themeColor="accent1"/>
                          <w:sz w:val="44"/>
                          <w:szCs w:val="44"/>
                          <w:lang w:val="en-US"/>
                        </w:rPr>
                        <w:t xml:space="preserve"> the Common Strategy for the promotion of circular economy on youth</w:t>
                      </w:r>
                      <w:r>
                        <w:rPr>
                          <w:b/>
                          <w:color w:val="0F6FC6" w:themeColor="accent1"/>
                          <w:sz w:val="44"/>
                          <w:szCs w:val="44"/>
                          <w:lang w:val="en-US"/>
                        </w:rPr>
                        <w:t xml:space="preserve"> at regional and national level</w:t>
                      </w:r>
                    </w:p>
                  </w:txbxContent>
                </v:textbox>
                <w10:wrap anchorx="margin"/>
              </v:rect>
            </w:pict>
          </mc:Fallback>
        </mc:AlternateContent>
      </w:r>
    </w:p>
    <w:p w14:paraId="779F6596" w14:textId="42404AA1" w:rsidR="00B959A9" w:rsidRPr="006B4F8D" w:rsidRDefault="00B959A9" w:rsidP="00C14379">
      <w:pPr>
        <w:pStyle w:val="TableContent"/>
        <w:spacing w:after="120" w:line="276" w:lineRule="auto"/>
        <w:jc w:val="both"/>
        <w:rPr>
          <w:rFonts w:ascii="Calibri" w:hAnsi="Calibri" w:cs="Calibri"/>
          <w:sz w:val="24"/>
          <w:szCs w:val="24"/>
          <w:lang w:val="en-US"/>
        </w:rPr>
      </w:pPr>
      <w:r w:rsidRPr="006B4F8D">
        <w:rPr>
          <w:rFonts w:ascii="Calibri" w:hAnsi="Calibri" w:cs="Calibri"/>
          <w:sz w:val="24"/>
          <w:szCs w:val="24"/>
          <w:lang w:val="en-US"/>
        </w:rPr>
        <w:lastRenderedPageBreak/>
        <w:t>Document Control Sheet</w:t>
      </w:r>
    </w:p>
    <w:tbl>
      <w:tblPr>
        <w:tblStyle w:val="ListTable4-Accent1"/>
        <w:tblpPr w:leftFromText="141" w:rightFromText="141" w:vertAnchor="text" w:tblpY="-48"/>
        <w:tblW w:w="0" w:type="auto"/>
        <w:tblLook w:val="04A0" w:firstRow="1" w:lastRow="0" w:firstColumn="1" w:lastColumn="0" w:noHBand="0" w:noVBand="1"/>
      </w:tblPr>
      <w:tblGrid>
        <w:gridCol w:w="2122"/>
        <w:gridCol w:w="7614"/>
      </w:tblGrid>
      <w:tr w:rsidR="000E6AED" w:rsidRPr="006B4F8D" w14:paraId="09A5495C" w14:textId="77777777" w:rsidTr="005534B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shd w:val="clear" w:color="auto" w:fill="0070C0"/>
            <w:vAlign w:val="center"/>
          </w:tcPr>
          <w:p w14:paraId="3420F1B9" w14:textId="77777777" w:rsidR="000E6AED" w:rsidRPr="006B4F8D" w:rsidRDefault="000E6AED" w:rsidP="00C14379">
            <w:pPr>
              <w:pStyle w:val="NoSpacing"/>
              <w:spacing w:before="0" w:line="276" w:lineRule="auto"/>
              <w:rPr>
                <w:rFonts w:cs="Calibri"/>
                <w:sz w:val="24"/>
                <w:szCs w:val="24"/>
                <w:lang w:val="en-US"/>
              </w:rPr>
            </w:pPr>
            <w:r w:rsidRPr="006B4F8D">
              <w:rPr>
                <w:rFonts w:cs="Calibri"/>
                <w:sz w:val="24"/>
                <w:szCs w:val="24"/>
                <w:lang w:val="en-US"/>
              </w:rPr>
              <w:t>Project Title</w:t>
            </w:r>
          </w:p>
        </w:tc>
        <w:tc>
          <w:tcPr>
            <w:tcW w:w="7614" w:type="dxa"/>
            <w:shd w:val="clear" w:color="auto" w:fill="0070C0"/>
            <w:vAlign w:val="center"/>
          </w:tcPr>
          <w:p w14:paraId="6EE606F1" w14:textId="2A33D670" w:rsidR="000E6AED" w:rsidRPr="006B4F8D" w:rsidRDefault="009F1B3C" w:rsidP="00C14379">
            <w:pPr>
              <w:pStyle w:val="NoSpacing"/>
              <w:spacing w:before="0" w:line="276" w:lineRule="auto"/>
              <w:cnfStyle w:val="100000000000" w:firstRow="1" w:lastRow="0" w:firstColumn="0" w:lastColumn="0" w:oddVBand="0" w:evenVBand="0" w:oddHBand="0" w:evenHBand="0" w:firstRowFirstColumn="0" w:firstRowLastColumn="0" w:lastRowFirstColumn="0" w:lastRowLastColumn="0"/>
              <w:rPr>
                <w:rFonts w:cs="Calibri"/>
                <w:sz w:val="24"/>
                <w:szCs w:val="24"/>
                <w:lang w:val="en-US"/>
              </w:rPr>
            </w:pPr>
            <w:r w:rsidRPr="006B4F8D">
              <w:rPr>
                <w:rFonts w:cs="Calibri"/>
                <w:sz w:val="24"/>
                <w:szCs w:val="24"/>
                <w:lang w:val="en-US"/>
              </w:rPr>
              <w:t>Promoting Circular Economy Incubator for Youth - CIRCUIT</w:t>
            </w:r>
          </w:p>
        </w:tc>
      </w:tr>
      <w:tr w:rsidR="000E6AED" w:rsidRPr="006B4F8D" w14:paraId="2A65E1C6" w14:textId="77777777" w:rsidTr="005534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shd w:val="clear" w:color="auto" w:fill="auto"/>
            <w:vAlign w:val="center"/>
          </w:tcPr>
          <w:p w14:paraId="24FC0100" w14:textId="77777777" w:rsidR="000E6AED" w:rsidRPr="006B4F8D" w:rsidRDefault="000E6AED" w:rsidP="00C14379">
            <w:pPr>
              <w:pStyle w:val="NoSpacing"/>
              <w:spacing w:before="0" w:line="276" w:lineRule="auto"/>
              <w:rPr>
                <w:rFonts w:cs="Calibri"/>
                <w:sz w:val="24"/>
                <w:szCs w:val="24"/>
                <w:lang w:val="en-US"/>
              </w:rPr>
            </w:pPr>
            <w:r w:rsidRPr="006B4F8D">
              <w:rPr>
                <w:rFonts w:cs="Calibri"/>
                <w:sz w:val="24"/>
                <w:szCs w:val="24"/>
                <w:lang w:val="en-US"/>
              </w:rPr>
              <w:t>Deliverable</w:t>
            </w:r>
          </w:p>
        </w:tc>
        <w:tc>
          <w:tcPr>
            <w:tcW w:w="7614" w:type="dxa"/>
            <w:shd w:val="clear" w:color="auto" w:fill="auto"/>
            <w:vAlign w:val="center"/>
          </w:tcPr>
          <w:p w14:paraId="72BF27C7" w14:textId="49B32BCE" w:rsidR="000E6AED" w:rsidRPr="006B4F8D" w:rsidRDefault="000E6AED" w:rsidP="00C14379">
            <w:pPr>
              <w:pStyle w:val="NoSpacing"/>
              <w:spacing w:before="0" w:line="276" w:lineRule="auto"/>
              <w:cnfStyle w:val="000000100000" w:firstRow="0" w:lastRow="0" w:firstColumn="0" w:lastColumn="0" w:oddVBand="0" w:evenVBand="0" w:oddHBand="1" w:evenHBand="0" w:firstRowFirstColumn="0" w:firstRowLastColumn="0" w:lastRowFirstColumn="0" w:lastRowLastColumn="0"/>
              <w:rPr>
                <w:rFonts w:cs="Calibri"/>
                <w:sz w:val="24"/>
                <w:szCs w:val="24"/>
                <w:lang w:val="en-US"/>
              </w:rPr>
            </w:pPr>
            <w:r w:rsidRPr="006B4F8D">
              <w:rPr>
                <w:rFonts w:cs="Calibri"/>
                <w:sz w:val="24"/>
                <w:szCs w:val="24"/>
                <w:lang w:val="en-US"/>
              </w:rPr>
              <w:t>D</w:t>
            </w:r>
            <w:r w:rsidR="00F012DE" w:rsidRPr="006B4F8D">
              <w:rPr>
                <w:rFonts w:cs="Calibri"/>
                <w:sz w:val="24"/>
                <w:szCs w:val="24"/>
                <w:lang w:val="en-US"/>
              </w:rPr>
              <w:t>3.</w:t>
            </w:r>
            <w:r w:rsidR="00D95391">
              <w:rPr>
                <w:rFonts w:cs="Calibri"/>
                <w:sz w:val="24"/>
                <w:szCs w:val="24"/>
                <w:lang w:val="en-US"/>
              </w:rPr>
              <w:t>3</w:t>
            </w:r>
          </w:p>
        </w:tc>
      </w:tr>
      <w:tr w:rsidR="000E6AED" w:rsidRPr="006B4F8D" w14:paraId="65DDE5F2" w14:textId="77777777" w:rsidTr="006A5727">
        <w:tc>
          <w:tcPr>
            <w:cnfStyle w:val="001000000000" w:firstRow="0" w:lastRow="0" w:firstColumn="1" w:lastColumn="0" w:oddVBand="0" w:evenVBand="0" w:oddHBand="0" w:evenHBand="0" w:firstRowFirstColumn="0" w:firstRowLastColumn="0" w:lastRowFirstColumn="0" w:lastRowLastColumn="0"/>
            <w:tcW w:w="2122" w:type="dxa"/>
            <w:vAlign w:val="center"/>
          </w:tcPr>
          <w:p w14:paraId="219332BC" w14:textId="77777777" w:rsidR="000E6AED" w:rsidRPr="006B4F8D" w:rsidRDefault="000E6AED" w:rsidP="00C14379">
            <w:pPr>
              <w:pStyle w:val="NoSpacing"/>
              <w:spacing w:before="0" w:line="276" w:lineRule="auto"/>
              <w:rPr>
                <w:rFonts w:cs="Calibri"/>
                <w:sz w:val="24"/>
                <w:szCs w:val="24"/>
                <w:lang w:val="en-US"/>
              </w:rPr>
            </w:pPr>
            <w:r w:rsidRPr="006B4F8D">
              <w:rPr>
                <w:rFonts w:cs="Calibri"/>
                <w:sz w:val="24"/>
                <w:szCs w:val="24"/>
                <w:lang w:val="en-US"/>
              </w:rPr>
              <w:t>Work package</w:t>
            </w:r>
          </w:p>
        </w:tc>
        <w:tc>
          <w:tcPr>
            <w:tcW w:w="7614" w:type="dxa"/>
            <w:vAlign w:val="center"/>
          </w:tcPr>
          <w:p w14:paraId="270E2CEA" w14:textId="021E648A" w:rsidR="000E6AED" w:rsidRPr="006B4F8D" w:rsidRDefault="000E6AED" w:rsidP="00C14379">
            <w:pPr>
              <w:pStyle w:val="NoSpacing"/>
              <w:spacing w:before="0" w:line="276" w:lineRule="auto"/>
              <w:cnfStyle w:val="000000000000" w:firstRow="0" w:lastRow="0" w:firstColumn="0" w:lastColumn="0" w:oddVBand="0" w:evenVBand="0" w:oddHBand="0" w:evenHBand="0" w:firstRowFirstColumn="0" w:firstRowLastColumn="0" w:lastRowFirstColumn="0" w:lastRowLastColumn="0"/>
              <w:rPr>
                <w:rFonts w:cs="Calibri"/>
                <w:sz w:val="24"/>
                <w:szCs w:val="24"/>
                <w:lang w:val="en-US"/>
              </w:rPr>
            </w:pPr>
            <w:r w:rsidRPr="006B4F8D">
              <w:rPr>
                <w:rFonts w:cs="Calibri"/>
                <w:sz w:val="24"/>
                <w:szCs w:val="24"/>
                <w:lang w:val="en-US"/>
              </w:rPr>
              <w:t xml:space="preserve">WP </w:t>
            </w:r>
            <w:r w:rsidR="00F012DE" w:rsidRPr="006B4F8D">
              <w:rPr>
                <w:rFonts w:cs="Calibri"/>
                <w:sz w:val="24"/>
                <w:szCs w:val="24"/>
                <w:lang w:val="en-US"/>
              </w:rPr>
              <w:t>3</w:t>
            </w:r>
          </w:p>
        </w:tc>
      </w:tr>
      <w:tr w:rsidR="000E6AED" w:rsidRPr="006B4F8D" w14:paraId="79238367" w14:textId="77777777" w:rsidTr="006A57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0CCB660F" w14:textId="77777777" w:rsidR="000E6AED" w:rsidRPr="006B4F8D" w:rsidRDefault="000E6AED" w:rsidP="00C14379">
            <w:pPr>
              <w:pStyle w:val="NoSpacing"/>
              <w:spacing w:before="0" w:line="276" w:lineRule="auto"/>
              <w:rPr>
                <w:rFonts w:cs="Calibri"/>
                <w:sz w:val="24"/>
                <w:szCs w:val="24"/>
                <w:lang w:val="en-US"/>
              </w:rPr>
            </w:pPr>
            <w:r w:rsidRPr="006B4F8D">
              <w:rPr>
                <w:rFonts w:cs="Calibri"/>
                <w:sz w:val="24"/>
                <w:szCs w:val="24"/>
                <w:lang w:val="en-US"/>
              </w:rPr>
              <w:t>Task</w:t>
            </w:r>
          </w:p>
        </w:tc>
        <w:tc>
          <w:tcPr>
            <w:tcW w:w="7614" w:type="dxa"/>
            <w:vAlign w:val="center"/>
          </w:tcPr>
          <w:p w14:paraId="72170B90" w14:textId="32A743CB" w:rsidR="000E6AED" w:rsidRPr="006B4F8D" w:rsidRDefault="000E6AED" w:rsidP="00C14379">
            <w:pPr>
              <w:pStyle w:val="NoSpacing"/>
              <w:spacing w:before="0" w:line="276" w:lineRule="auto"/>
              <w:cnfStyle w:val="000000100000" w:firstRow="0" w:lastRow="0" w:firstColumn="0" w:lastColumn="0" w:oddVBand="0" w:evenVBand="0" w:oddHBand="1" w:evenHBand="0" w:firstRowFirstColumn="0" w:firstRowLastColumn="0" w:lastRowFirstColumn="0" w:lastRowLastColumn="0"/>
              <w:rPr>
                <w:rFonts w:cs="Calibri"/>
                <w:sz w:val="24"/>
                <w:szCs w:val="24"/>
                <w:lang w:val="en-US"/>
              </w:rPr>
            </w:pPr>
            <w:r w:rsidRPr="006B4F8D">
              <w:rPr>
                <w:rFonts w:cs="Calibri"/>
                <w:sz w:val="24"/>
                <w:szCs w:val="24"/>
                <w:lang w:val="en-US"/>
              </w:rPr>
              <w:t>T</w:t>
            </w:r>
            <w:r w:rsidR="00F012DE" w:rsidRPr="006B4F8D">
              <w:rPr>
                <w:rFonts w:cs="Calibri"/>
                <w:sz w:val="24"/>
                <w:szCs w:val="24"/>
                <w:lang w:val="en-US"/>
              </w:rPr>
              <w:t xml:space="preserve"> 3.</w:t>
            </w:r>
            <w:r w:rsidR="00D95391">
              <w:rPr>
                <w:rFonts w:cs="Calibri"/>
                <w:sz w:val="24"/>
                <w:szCs w:val="24"/>
                <w:lang w:val="en-US"/>
              </w:rPr>
              <w:t>3</w:t>
            </w:r>
          </w:p>
        </w:tc>
      </w:tr>
      <w:tr w:rsidR="000E6AED" w:rsidRPr="006B4F8D" w14:paraId="7FD5C173" w14:textId="77777777" w:rsidTr="006A5727">
        <w:tc>
          <w:tcPr>
            <w:cnfStyle w:val="001000000000" w:firstRow="0" w:lastRow="0" w:firstColumn="1" w:lastColumn="0" w:oddVBand="0" w:evenVBand="0" w:oddHBand="0" w:evenHBand="0" w:firstRowFirstColumn="0" w:firstRowLastColumn="0" w:lastRowFirstColumn="0" w:lastRowLastColumn="0"/>
            <w:tcW w:w="2122" w:type="dxa"/>
            <w:vAlign w:val="center"/>
          </w:tcPr>
          <w:p w14:paraId="6274FC6E" w14:textId="77777777" w:rsidR="000E6AED" w:rsidRPr="006B4F8D" w:rsidRDefault="000E6AED" w:rsidP="00C14379">
            <w:pPr>
              <w:pStyle w:val="NoSpacing"/>
              <w:spacing w:before="0" w:line="276" w:lineRule="auto"/>
              <w:rPr>
                <w:rFonts w:cs="Calibri"/>
                <w:sz w:val="24"/>
                <w:szCs w:val="24"/>
                <w:lang w:val="en-US"/>
              </w:rPr>
            </w:pPr>
            <w:r w:rsidRPr="006B4F8D">
              <w:rPr>
                <w:rFonts w:cs="Calibri"/>
                <w:sz w:val="24"/>
                <w:szCs w:val="24"/>
                <w:lang w:val="en-US"/>
              </w:rPr>
              <w:t>Number of pages</w:t>
            </w:r>
          </w:p>
        </w:tc>
        <w:tc>
          <w:tcPr>
            <w:tcW w:w="7614" w:type="dxa"/>
            <w:vAlign w:val="center"/>
          </w:tcPr>
          <w:p w14:paraId="3D04E519" w14:textId="2EDD711C" w:rsidR="000E6AED" w:rsidRPr="006B4F8D" w:rsidRDefault="00697917" w:rsidP="00C14379">
            <w:pPr>
              <w:pStyle w:val="NoSpacing"/>
              <w:spacing w:before="0" w:line="276" w:lineRule="auto"/>
              <w:cnfStyle w:val="000000000000" w:firstRow="0" w:lastRow="0" w:firstColumn="0" w:lastColumn="0" w:oddVBand="0" w:evenVBand="0" w:oddHBand="0" w:evenHBand="0" w:firstRowFirstColumn="0" w:firstRowLastColumn="0" w:lastRowFirstColumn="0" w:lastRowLastColumn="0"/>
              <w:rPr>
                <w:rFonts w:cs="Calibri"/>
                <w:sz w:val="24"/>
                <w:szCs w:val="24"/>
                <w:lang w:val="en-US"/>
              </w:rPr>
            </w:pPr>
            <w:r>
              <w:rPr>
                <w:rFonts w:cs="Calibri"/>
                <w:sz w:val="24"/>
                <w:szCs w:val="24"/>
                <w:lang w:val="en-US"/>
              </w:rPr>
              <w:t>56</w:t>
            </w:r>
          </w:p>
        </w:tc>
      </w:tr>
      <w:tr w:rsidR="000E6AED" w:rsidRPr="006B4F8D" w14:paraId="63F2062A" w14:textId="77777777" w:rsidTr="006A57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466B6305" w14:textId="77777777" w:rsidR="000E6AED" w:rsidRPr="006B4F8D" w:rsidRDefault="000E6AED" w:rsidP="00C14379">
            <w:pPr>
              <w:pStyle w:val="NoSpacing"/>
              <w:spacing w:before="0" w:line="276" w:lineRule="auto"/>
              <w:rPr>
                <w:rFonts w:cs="Calibri"/>
                <w:sz w:val="24"/>
                <w:szCs w:val="24"/>
                <w:lang w:val="en-US"/>
              </w:rPr>
            </w:pPr>
            <w:r w:rsidRPr="006B4F8D">
              <w:rPr>
                <w:rFonts w:cs="Calibri"/>
                <w:sz w:val="24"/>
                <w:szCs w:val="24"/>
                <w:lang w:val="en-US"/>
              </w:rPr>
              <w:t>Dissemination level</w:t>
            </w:r>
          </w:p>
        </w:tc>
        <w:tc>
          <w:tcPr>
            <w:tcW w:w="7614" w:type="dxa"/>
            <w:vAlign w:val="center"/>
          </w:tcPr>
          <w:p w14:paraId="20C2959A" w14:textId="07D54F8D" w:rsidR="000E6AED" w:rsidRPr="006B4F8D" w:rsidRDefault="000E6AED" w:rsidP="00C14379">
            <w:pPr>
              <w:pStyle w:val="NoSpacing"/>
              <w:spacing w:before="0" w:line="276" w:lineRule="auto"/>
              <w:cnfStyle w:val="000000100000" w:firstRow="0" w:lastRow="0" w:firstColumn="0" w:lastColumn="0" w:oddVBand="0" w:evenVBand="0" w:oddHBand="1" w:evenHBand="0" w:firstRowFirstColumn="0" w:firstRowLastColumn="0" w:lastRowFirstColumn="0" w:lastRowLastColumn="0"/>
              <w:rPr>
                <w:rFonts w:cs="Calibri"/>
                <w:sz w:val="24"/>
                <w:szCs w:val="24"/>
                <w:lang w:val="en-US"/>
              </w:rPr>
            </w:pPr>
            <w:r w:rsidRPr="006B4F8D">
              <w:rPr>
                <w:rFonts w:cs="Calibri"/>
                <w:sz w:val="24"/>
                <w:szCs w:val="24"/>
                <w:lang w:val="en-US"/>
              </w:rPr>
              <w:t>PU</w:t>
            </w:r>
            <w:r w:rsidR="00F012DE" w:rsidRPr="006B4F8D">
              <w:rPr>
                <w:rFonts w:cs="Calibri"/>
                <w:sz w:val="24"/>
                <w:szCs w:val="24"/>
                <w:lang w:val="en-US"/>
              </w:rPr>
              <w:t xml:space="preserve"> </w:t>
            </w:r>
          </w:p>
        </w:tc>
      </w:tr>
      <w:tr w:rsidR="00514101" w:rsidRPr="006B4F8D" w14:paraId="05D78636" w14:textId="77777777" w:rsidTr="006A5727">
        <w:tc>
          <w:tcPr>
            <w:cnfStyle w:val="001000000000" w:firstRow="0" w:lastRow="0" w:firstColumn="1" w:lastColumn="0" w:oddVBand="0" w:evenVBand="0" w:oddHBand="0" w:evenHBand="0" w:firstRowFirstColumn="0" w:firstRowLastColumn="0" w:lastRowFirstColumn="0" w:lastRowLastColumn="0"/>
            <w:tcW w:w="2122" w:type="dxa"/>
            <w:vAlign w:val="center"/>
          </w:tcPr>
          <w:p w14:paraId="56E37590" w14:textId="125A8FE0" w:rsidR="00514101" w:rsidRPr="006B4F8D" w:rsidRDefault="00514101" w:rsidP="00C14379">
            <w:pPr>
              <w:pStyle w:val="NoSpacing"/>
              <w:spacing w:before="0" w:line="276" w:lineRule="auto"/>
              <w:rPr>
                <w:rFonts w:cs="Calibri"/>
                <w:sz w:val="24"/>
                <w:szCs w:val="24"/>
                <w:lang w:val="en-US"/>
              </w:rPr>
            </w:pPr>
            <w:r w:rsidRPr="006B4F8D">
              <w:rPr>
                <w:rFonts w:cs="Calibri"/>
                <w:sz w:val="24"/>
                <w:szCs w:val="24"/>
                <w:lang w:val="en-US"/>
              </w:rPr>
              <w:t>Main authors</w:t>
            </w:r>
          </w:p>
        </w:tc>
        <w:tc>
          <w:tcPr>
            <w:tcW w:w="7614" w:type="dxa"/>
            <w:vAlign w:val="center"/>
          </w:tcPr>
          <w:p w14:paraId="6F21FC43" w14:textId="33F63FBD" w:rsidR="00514101" w:rsidRPr="006B4F8D" w:rsidRDefault="00514101" w:rsidP="00C14379">
            <w:pPr>
              <w:pStyle w:val="NoSpacing"/>
              <w:spacing w:before="0" w:line="276" w:lineRule="auto"/>
              <w:cnfStyle w:val="000000000000" w:firstRow="0" w:lastRow="0" w:firstColumn="0" w:lastColumn="0" w:oddVBand="0" w:evenVBand="0" w:oddHBand="0" w:evenHBand="0" w:firstRowFirstColumn="0" w:firstRowLastColumn="0" w:lastRowFirstColumn="0" w:lastRowLastColumn="0"/>
              <w:rPr>
                <w:rFonts w:cs="Calibri"/>
                <w:sz w:val="24"/>
                <w:szCs w:val="24"/>
                <w:lang w:val="en-US"/>
              </w:rPr>
            </w:pPr>
            <w:r w:rsidRPr="006B4F8D">
              <w:rPr>
                <w:rFonts w:cs="Calibri"/>
                <w:sz w:val="24"/>
                <w:szCs w:val="24"/>
                <w:lang w:val="en-US"/>
              </w:rPr>
              <w:t>All CIRCUIT Partners</w:t>
            </w:r>
          </w:p>
        </w:tc>
      </w:tr>
      <w:tr w:rsidR="00514101" w:rsidRPr="006B4F8D" w14:paraId="3C2FB410" w14:textId="77777777" w:rsidTr="006A57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363FA0C7" w14:textId="4E76232E" w:rsidR="00514101" w:rsidRPr="006B4F8D" w:rsidRDefault="00514101" w:rsidP="00C14379">
            <w:pPr>
              <w:pStyle w:val="NoSpacing"/>
              <w:spacing w:before="0" w:line="276" w:lineRule="auto"/>
              <w:rPr>
                <w:rFonts w:cs="Calibri"/>
                <w:sz w:val="24"/>
                <w:szCs w:val="24"/>
                <w:lang w:val="en-US"/>
              </w:rPr>
            </w:pPr>
            <w:r w:rsidRPr="006B4F8D">
              <w:rPr>
                <w:rFonts w:cs="Calibri"/>
                <w:sz w:val="24"/>
                <w:szCs w:val="24"/>
                <w:lang w:val="en-US"/>
              </w:rPr>
              <w:t>Contributors</w:t>
            </w:r>
          </w:p>
        </w:tc>
        <w:tc>
          <w:tcPr>
            <w:tcW w:w="7614" w:type="dxa"/>
            <w:vAlign w:val="center"/>
          </w:tcPr>
          <w:p w14:paraId="4207B175" w14:textId="1C5A192D" w:rsidR="00514101" w:rsidRPr="006B4F8D" w:rsidRDefault="00514101" w:rsidP="00C14379">
            <w:pPr>
              <w:pStyle w:val="NoSpacing"/>
              <w:spacing w:before="0" w:line="276" w:lineRule="auto"/>
              <w:cnfStyle w:val="000000100000" w:firstRow="0" w:lastRow="0" w:firstColumn="0" w:lastColumn="0" w:oddVBand="0" w:evenVBand="0" w:oddHBand="1" w:evenHBand="0" w:firstRowFirstColumn="0" w:firstRowLastColumn="0" w:lastRowFirstColumn="0" w:lastRowLastColumn="0"/>
              <w:rPr>
                <w:rFonts w:cs="Calibri"/>
                <w:sz w:val="24"/>
                <w:szCs w:val="24"/>
                <w:lang w:val="en-US"/>
              </w:rPr>
            </w:pPr>
            <w:r w:rsidRPr="006B4F8D">
              <w:rPr>
                <w:rFonts w:cs="Calibri"/>
                <w:sz w:val="24"/>
                <w:szCs w:val="24"/>
                <w:lang w:val="en-US"/>
              </w:rPr>
              <w:t>All CIRCUIT Partners</w:t>
            </w:r>
          </w:p>
        </w:tc>
      </w:tr>
    </w:tbl>
    <w:p w14:paraId="5F7A8B15" w14:textId="52B5A53C" w:rsidR="0062497F" w:rsidRPr="00697917" w:rsidRDefault="0062497F" w:rsidP="00C14379">
      <w:pPr>
        <w:pStyle w:val="NoSpacing"/>
        <w:spacing w:before="0" w:line="276" w:lineRule="auto"/>
        <w:rPr>
          <w:rFonts w:cs="Calibri"/>
          <w:color w:val="000000" w:themeColor="text1"/>
          <w:sz w:val="21"/>
          <w:szCs w:val="21"/>
          <w:lang w:val="en-US"/>
        </w:rPr>
      </w:pPr>
      <w:r w:rsidRPr="00697917">
        <w:rPr>
          <w:rFonts w:cs="Calibri"/>
          <w:color w:val="000000" w:themeColor="text1"/>
          <w:sz w:val="21"/>
          <w:szCs w:val="21"/>
          <w:lang w:val="en-US"/>
        </w:rPr>
        <w:t>Dissemination Level Codes</w:t>
      </w:r>
    </w:p>
    <w:p w14:paraId="7B3690BF" w14:textId="1D90D05B" w:rsidR="0062497F" w:rsidRPr="00697917" w:rsidRDefault="0062497F" w:rsidP="00C14379">
      <w:pPr>
        <w:pStyle w:val="NoSpacing"/>
        <w:spacing w:before="0" w:line="276" w:lineRule="auto"/>
        <w:rPr>
          <w:rFonts w:cs="Calibri"/>
          <w:color w:val="000000" w:themeColor="text1"/>
          <w:sz w:val="21"/>
          <w:szCs w:val="21"/>
          <w:lang w:val="en-US"/>
        </w:rPr>
      </w:pPr>
      <w:r w:rsidRPr="00697917">
        <w:rPr>
          <w:rFonts w:cs="Calibri"/>
          <w:color w:val="000000" w:themeColor="text1"/>
          <w:sz w:val="21"/>
          <w:szCs w:val="21"/>
          <w:lang w:val="en-US"/>
        </w:rPr>
        <w:t>PU:  PU = Public, fully open, e.g., web,</w:t>
      </w:r>
    </w:p>
    <w:p w14:paraId="775BF3B5" w14:textId="5795F991" w:rsidR="0062497F" w:rsidRPr="00697917" w:rsidRDefault="0062497F" w:rsidP="00C14379">
      <w:pPr>
        <w:pStyle w:val="NoSpacing"/>
        <w:spacing w:before="0" w:line="276" w:lineRule="auto"/>
        <w:rPr>
          <w:rFonts w:cs="Calibri"/>
          <w:color w:val="000000" w:themeColor="text1"/>
          <w:sz w:val="21"/>
          <w:szCs w:val="21"/>
          <w:lang w:val="en-US"/>
        </w:rPr>
      </w:pPr>
      <w:r w:rsidRPr="00697917">
        <w:rPr>
          <w:rFonts w:cs="Calibri"/>
          <w:color w:val="000000" w:themeColor="text1"/>
          <w:sz w:val="21"/>
          <w:szCs w:val="21"/>
          <w:lang w:val="en-US"/>
        </w:rPr>
        <w:t>CO =Confidential, restricted under conditions</w:t>
      </w:r>
    </w:p>
    <w:p w14:paraId="0D505FDE" w14:textId="1DA15E91" w:rsidR="0062497F" w:rsidRPr="00697917" w:rsidRDefault="0062497F" w:rsidP="00C14379">
      <w:pPr>
        <w:pStyle w:val="TableContent"/>
        <w:spacing w:after="120" w:line="276" w:lineRule="auto"/>
        <w:jc w:val="both"/>
        <w:rPr>
          <w:rFonts w:ascii="Calibri" w:hAnsi="Calibri" w:cs="Calibri"/>
          <w:b w:val="0"/>
          <w:bCs/>
          <w:color w:val="000000" w:themeColor="text1"/>
          <w:sz w:val="21"/>
          <w:szCs w:val="21"/>
          <w:lang w:val="en-US"/>
        </w:rPr>
      </w:pPr>
      <w:r w:rsidRPr="00697917">
        <w:rPr>
          <w:rFonts w:ascii="Calibri" w:hAnsi="Calibri" w:cs="Calibri"/>
          <w:b w:val="0"/>
          <w:bCs/>
          <w:color w:val="000000" w:themeColor="text1"/>
          <w:sz w:val="21"/>
          <w:szCs w:val="21"/>
          <w:lang w:val="en-US"/>
        </w:rPr>
        <w:t>CI =Classified, information as referred to in Commission Decision 2001/844/EC.</w:t>
      </w:r>
    </w:p>
    <w:p w14:paraId="133EECED" w14:textId="77777777" w:rsidR="00B959A9" w:rsidRPr="006B4F8D" w:rsidRDefault="00B959A9" w:rsidP="00C14379">
      <w:pPr>
        <w:spacing w:after="120" w:line="276" w:lineRule="auto"/>
        <w:jc w:val="both"/>
        <w:rPr>
          <w:rFonts w:ascii="Calibri" w:hAnsi="Calibri" w:cs="Calibri"/>
          <w:lang w:val="en-US"/>
        </w:rPr>
      </w:pPr>
    </w:p>
    <w:p w14:paraId="4C7C11A5" w14:textId="77777777" w:rsidR="00B959A9" w:rsidRPr="006B4F8D" w:rsidRDefault="00B959A9" w:rsidP="00C14379">
      <w:pPr>
        <w:spacing w:after="120" w:line="276" w:lineRule="auto"/>
        <w:jc w:val="both"/>
        <w:rPr>
          <w:rFonts w:ascii="Calibri" w:hAnsi="Calibri" w:cs="Calibri"/>
          <w:lang w:val="en-US"/>
        </w:rPr>
      </w:pPr>
    </w:p>
    <w:p w14:paraId="2EED0206" w14:textId="70140E78" w:rsidR="00B959A9" w:rsidRPr="006B4F8D" w:rsidRDefault="00B959A9" w:rsidP="00C14379">
      <w:pPr>
        <w:spacing w:after="120" w:line="276" w:lineRule="auto"/>
        <w:jc w:val="both"/>
        <w:rPr>
          <w:rFonts w:ascii="Calibri" w:hAnsi="Calibri" w:cs="Calibri"/>
          <w:lang w:val="en-US"/>
        </w:rPr>
        <w:sectPr w:rsidR="00B959A9" w:rsidRPr="006B4F8D" w:rsidSect="004C7B53">
          <w:headerReference w:type="default" r:id="rId21"/>
          <w:pgSz w:w="11906" w:h="16838"/>
          <w:pgMar w:top="1440" w:right="1080" w:bottom="1440" w:left="1080" w:header="709" w:footer="709" w:gutter="0"/>
          <w:cols w:space="708"/>
          <w:docGrid w:linePitch="360"/>
        </w:sectPr>
      </w:pPr>
    </w:p>
    <w:sdt>
      <w:sdtPr>
        <w:rPr>
          <w:rFonts w:ascii="Times New Roman" w:eastAsiaTheme="minorHAnsi" w:hAnsi="Times New Roman" w:cs="Times New Roman"/>
          <w:color w:val="auto"/>
          <w:sz w:val="24"/>
          <w:szCs w:val="24"/>
          <w:lang w:val="en-US" w:eastAsia="en-US"/>
        </w:rPr>
        <w:id w:val="155186252"/>
        <w:docPartObj>
          <w:docPartGallery w:val="Table of Contents"/>
          <w:docPartUnique/>
        </w:docPartObj>
      </w:sdtPr>
      <w:sdtEndPr>
        <w:rPr>
          <w:rFonts w:ascii="Calibri" w:eastAsia="Times New Roman" w:hAnsi="Calibri" w:cs="Calibri"/>
          <w:b/>
          <w:bCs/>
          <w:lang w:eastAsia="en-GB"/>
        </w:rPr>
      </w:sdtEndPr>
      <w:sdtContent>
        <w:p w14:paraId="5C95C876" w14:textId="24DE0159" w:rsidR="00EB34D6" w:rsidRPr="006B4F8D" w:rsidRDefault="00697917" w:rsidP="006B4F8D">
          <w:pPr>
            <w:pStyle w:val="TOCHeading"/>
            <w:rPr>
              <w:lang w:val="en-US"/>
            </w:rPr>
          </w:pPr>
          <w:r>
            <w:rPr>
              <w:lang w:val="en-US"/>
            </w:rPr>
            <w:t>Table of Contents</w:t>
          </w:r>
        </w:p>
        <w:p w14:paraId="622126CA" w14:textId="307B3D59" w:rsidR="006B4F8D" w:rsidRPr="006B4F8D" w:rsidRDefault="00EB34D6">
          <w:pPr>
            <w:pStyle w:val="TOC1"/>
            <w:rPr>
              <w:rFonts w:ascii="Calibri" w:eastAsiaTheme="minorEastAsia" w:hAnsi="Calibri"/>
              <w:b w:val="0"/>
              <w:bCs w:val="0"/>
              <w:sz w:val="22"/>
              <w:szCs w:val="22"/>
              <w:lang w:val="en-GR"/>
            </w:rPr>
          </w:pPr>
          <w:r w:rsidRPr="006B4F8D">
            <w:rPr>
              <w:rFonts w:ascii="Calibri" w:hAnsi="Calibri"/>
              <w:sz w:val="22"/>
              <w:szCs w:val="22"/>
              <w:lang w:val="en-US"/>
            </w:rPr>
            <w:fldChar w:fldCharType="begin"/>
          </w:r>
          <w:r w:rsidRPr="006B4F8D">
            <w:rPr>
              <w:rFonts w:ascii="Calibri" w:hAnsi="Calibri"/>
              <w:sz w:val="22"/>
              <w:szCs w:val="22"/>
              <w:lang w:val="en-US"/>
            </w:rPr>
            <w:instrText xml:space="preserve"> TOC \o "1-3" \h \z \u </w:instrText>
          </w:r>
          <w:r w:rsidRPr="006B4F8D">
            <w:rPr>
              <w:rFonts w:ascii="Calibri" w:hAnsi="Calibri"/>
              <w:sz w:val="22"/>
              <w:szCs w:val="22"/>
              <w:lang w:val="en-US"/>
            </w:rPr>
            <w:fldChar w:fldCharType="separate"/>
          </w:r>
          <w:hyperlink w:anchor="_Toc109139885" w:history="1">
            <w:r w:rsidR="006B4F8D" w:rsidRPr="006B4F8D">
              <w:rPr>
                <w:rStyle w:val="Hyperlink"/>
                <w:rFonts w:ascii="Calibri" w:hAnsi="Calibri"/>
                <w:sz w:val="22"/>
                <w:szCs w:val="22"/>
              </w:rPr>
              <w:t>1</w:t>
            </w:r>
            <w:r w:rsidR="006B4F8D" w:rsidRPr="006B4F8D">
              <w:rPr>
                <w:rFonts w:ascii="Calibri" w:eastAsiaTheme="minorEastAsia" w:hAnsi="Calibri"/>
                <w:b w:val="0"/>
                <w:bCs w:val="0"/>
                <w:sz w:val="22"/>
                <w:szCs w:val="22"/>
                <w:lang w:val="en-GR"/>
              </w:rPr>
              <w:tab/>
            </w:r>
            <w:r w:rsidR="006B4F8D" w:rsidRPr="006B4F8D">
              <w:rPr>
                <w:rStyle w:val="Hyperlink"/>
                <w:rFonts w:ascii="Calibri" w:hAnsi="Calibri"/>
                <w:sz w:val="22"/>
                <w:szCs w:val="22"/>
              </w:rPr>
              <w:t>Introduction</w:t>
            </w:r>
            <w:r w:rsidR="006B4F8D" w:rsidRPr="006B4F8D">
              <w:rPr>
                <w:rFonts w:ascii="Calibri" w:hAnsi="Calibri"/>
                <w:webHidden/>
                <w:sz w:val="22"/>
                <w:szCs w:val="22"/>
              </w:rPr>
              <w:tab/>
            </w:r>
            <w:r w:rsidR="006B4F8D" w:rsidRPr="006B4F8D">
              <w:rPr>
                <w:rFonts w:ascii="Calibri" w:hAnsi="Calibri"/>
                <w:webHidden/>
                <w:sz w:val="22"/>
                <w:szCs w:val="22"/>
              </w:rPr>
              <w:fldChar w:fldCharType="begin"/>
            </w:r>
            <w:r w:rsidR="006B4F8D" w:rsidRPr="006B4F8D">
              <w:rPr>
                <w:rFonts w:ascii="Calibri" w:hAnsi="Calibri"/>
                <w:webHidden/>
                <w:sz w:val="22"/>
                <w:szCs w:val="22"/>
              </w:rPr>
              <w:instrText xml:space="preserve"> PAGEREF _Toc109139885 \h </w:instrText>
            </w:r>
            <w:r w:rsidR="006B4F8D" w:rsidRPr="006B4F8D">
              <w:rPr>
                <w:rFonts w:ascii="Calibri" w:hAnsi="Calibri"/>
                <w:webHidden/>
                <w:sz w:val="22"/>
                <w:szCs w:val="22"/>
              </w:rPr>
            </w:r>
            <w:r w:rsidR="006B4F8D" w:rsidRPr="006B4F8D">
              <w:rPr>
                <w:rFonts w:ascii="Calibri" w:hAnsi="Calibri"/>
                <w:webHidden/>
                <w:sz w:val="22"/>
                <w:szCs w:val="22"/>
              </w:rPr>
              <w:fldChar w:fldCharType="separate"/>
            </w:r>
            <w:r w:rsidR="006B4F8D">
              <w:rPr>
                <w:rFonts w:ascii="Calibri" w:hAnsi="Calibri"/>
                <w:webHidden/>
                <w:sz w:val="22"/>
                <w:szCs w:val="22"/>
              </w:rPr>
              <w:t>1</w:t>
            </w:r>
            <w:r w:rsidR="006B4F8D" w:rsidRPr="006B4F8D">
              <w:rPr>
                <w:rFonts w:ascii="Calibri" w:hAnsi="Calibri"/>
                <w:webHidden/>
                <w:sz w:val="22"/>
                <w:szCs w:val="22"/>
              </w:rPr>
              <w:fldChar w:fldCharType="end"/>
            </w:r>
          </w:hyperlink>
        </w:p>
        <w:p w14:paraId="2CDA0EB7" w14:textId="62EAE80A" w:rsidR="006B4F8D" w:rsidRPr="006B4F8D" w:rsidRDefault="00000000">
          <w:pPr>
            <w:pStyle w:val="TOC2"/>
            <w:rPr>
              <w:rFonts w:ascii="Calibri" w:eastAsiaTheme="minorEastAsia" w:hAnsi="Calibri" w:cs="Calibri"/>
              <w:noProof/>
              <w:sz w:val="22"/>
              <w:szCs w:val="22"/>
              <w:lang w:val="en-GR"/>
            </w:rPr>
          </w:pPr>
          <w:hyperlink w:anchor="_Toc109139886" w:history="1">
            <w:r w:rsidR="006B4F8D" w:rsidRPr="006B4F8D">
              <w:rPr>
                <w:rStyle w:val="Hyperlink"/>
                <w:rFonts w:ascii="Calibri" w:hAnsi="Calibri" w:cs="Calibri"/>
                <w:noProof/>
                <w:sz w:val="22"/>
                <w:szCs w:val="22"/>
              </w:rPr>
              <w:t>1.1</w:t>
            </w:r>
            <w:r w:rsidR="006B4F8D" w:rsidRPr="006B4F8D">
              <w:rPr>
                <w:rFonts w:ascii="Calibri" w:eastAsiaTheme="minorEastAsia" w:hAnsi="Calibri" w:cs="Calibri"/>
                <w:noProof/>
                <w:sz w:val="22"/>
                <w:szCs w:val="22"/>
                <w:lang w:val="en-GR"/>
              </w:rPr>
              <w:tab/>
            </w:r>
            <w:r w:rsidR="006B4F8D" w:rsidRPr="006B4F8D">
              <w:rPr>
                <w:rStyle w:val="Hyperlink"/>
                <w:rFonts w:ascii="Calibri" w:hAnsi="Calibri" w:cs="Calibri"/>
                <w:noProof/>
                <w:sz w:val="22"/>
                <w:szCs w:val="22"/>
              </w:rPr>
              <w:t>CIRCUIT Project Summary and Objectives</w:t>
            </w:r>
            <w:r w:rsidR="006B4F8D" w:rsidRPr="006B4F8D">
              <w:rPr>
                <w:rFonts w:ascii="Calibri" w:hAnsi="Calibri" w:cs="Calibri"/>
                <w:noProof/>
                <w:webHidden/>
                <w:sz w:val="22"/>
                <w:szCs w:val="22"/>
              </w:rPr>
              <w:tab/>
            </w:r>
            <w:r w:rsidR="006B4F8D" w:rsidRPr="006B4F8D">
              <w:rPr>
                <w:rFonts w:ascii="Calibri" w:hAnsi="Calibri" w:cs="Calibri"/>
                <w:noProof/>
                <w:webHidden/>
                <w:sz w:val="22"/>
                <w:szCs w:val="22"/>
              </w:rPr>
              <w:fldChar w:fldCharType="begin"/>
            </w:r>
            <w:r w:rsidR="006B4F8D" w:rsidRPr="006B4F8D">
              <w:rPr>
                <w:rFonts w:ascii="Calibri" w:hAnsi="Calibri" w:cs="Calibri"/>
                <w:noProof/>
                <w:webHidden/>
                <w:sz w:val="22"/>
                <w:szCs w:val="22"/>
              </w:rPr>
              <w:instrText xml:space="preserve"> PAGEREF _Toc109139886 \h </w:instrText>
            </w:r>
            <w:r w:rsidR="006B4F8D" w:rsidRPr="006B4F8D">
              <w:rPr>
                <w:rFonts w:ascii="Calibri" w:hAnsi="Calibri" w:cs="Calibri"/>
                <w:noProof/>
                <w:webHidden/>
                <w:sz w:val="22"/>
                <w:szCs w:val="22"/>
              </w:rPr>
            </w:r>
            <w:r w:rsidR="006B4F8D" w:rsidRPr="006B4F8D">
              <w:rPr>
                <w:rFonts w:ascii="Calibri" w:hAnsi="Calibri" w:cs="Calibri"/>
                <w:noProof/>
                <w:webHidden/>
                <w:sz w:val="22"/>
                <w:szCs w:val="22"/>
              </w:rPr>
              <w:fldChar w:fldCharType="separate"/>
            </w:r>
            <w:r w:rsidR="006B4F8D">
              <w:rPr>
                <w:rFonts w:ascii="Calibri" w:hAnsi="Calibri" w:cs="Calibri"/>
                <w:noProof/>
                <w:webHidden/>
                <w:sz w:val="22"/>
                <w:szCs w:val="22"/>
              </w:rPr>
              <w:t>2</w:t>
            </w:r>
            <w:r w:rsidR="006B4F8D" w:rsidRPr="006B4F8D">
              <w:rPr>
                <w:rFonts w:ascii="Calibri" w:hAnsi="Calibri" w:cs="Calibri"/>
                <w:noProof/>
                <w:webHidden/>
                <w:sz w:val="22"/>
                <w:szCs w:val="22"/>
              </w:rPr>
              <w:fldChar w:fldCharType="end"/>
            </w:r>
          </w:hyperlink>
        </w:p>
        <w:p w14:paraId="44735B92" w14:textId="425A2F94" w:rsidR="006B4F8D" w:rsidRPr="006B4F8D" w:rsidRDefault="00000000">
          <w:pPr>
            <w:pStyle w:val="TOC2"/>
            <w:rPr>
              <w:rFonts w:ascii="Calibri" w:eastAsiaTheme="minorEastAsia" w:hAnsi="Calibri" w:cs="Calibri"/>
              <w:noProof/>
              <w:sz w:val="22"/>
              <w:szCs w:val="22"/>
              <w:lang w:val="en-GR"/>
            </w:rPr>
          </w:pPr>
          <w:hyperlink w:anchor="_Toc109139887" w:history="1">
            <w:r w:rsidR="006B4F8D" w:rsidRPr="006B4F8D">
              <w:rPr>
                <w:rStyle w:val="Hyperlink"/>
                <w:rFonts w:ascii="Calibri" w:hAnsi="Calibri" w:cs="Calibri"/>
                <w:noProof/>
                <w:sz w:val="22"/>
                <w:szCs w:val="22"/>
                <w:lang w:val="en-US"/>
              </w:rPr>
              <w:t>1.2</w:t>
            </w:r>
            <w:r w:rsidR="006B4F8D" w:rsidRPr="006B4F8D">
              <w:rPr>
                <w:rFonts w:ascii="Calibri" w:eastAsiaTheme="minorEastAsia" w:hAnsi="Calibri" w:cs="Calibri"/>
                <w:noProof/>
                <w:sz w:val="22"/>
                <w:szCs w:val="22"/>
                <w:lang w:val="en-GR"/>
              </w:rPr>
              <w:tab/>
            </w:r>
            <w:r w:rsidR="006B4F8D" w:rsidRPr="006B4F8D">
              <w:rPr>
                <w:rStyle w:val="Hyperlink"/>
                <w:rFonts w:ascii="Calibri" w:hAnsi="Calibri" w:cs="Calibri"/>
                <w:noProof/>
                <w:sz w:val="22"/>
                <w:szCs w:val="22"/>
                <w:lang w:val="en-US"/>
              </w:rPr>
              <w:t>Relation to other activities in CIRCUIT</w:t>
            </w:r>
            <w:r w:rsidR="006B4F8D" w:rsidRPr="006B4F8D">
              <w:rPr>
                <w:rFonts w:ascii="Calibri" w:hAnsi="Calibri" w:cs="Calibri"/>
                <w:noProof/>
                <w:webHidden/>
                <w:sz w:val="22"/>
                <w:szCs w:val="22"/>
              </w:rPr>
              <w:tab/>
            </w:r>
            <w:r w:rsidR="006B4F8D" w:rsidRPr="006B4F8D">
              <w:rPr>
                <w:rFonts w:ascii="Calibri" w:hAnsi="Calibri" w:cs="Calibri"/>
                <w:noProof/>
                <w:webHidden/>
                <w:sz w:val="22"/>
                <w:szCs w:val="22"/>
              </w:rPr>
              <w:fldChar w:fldCharType="begin"/>
            </w:r>
            <w:r w:rsidR="006B4F8D" w:rsidRPr="006B4F8D">
              <w:rPr>
                <w:rFonts w:ascii="Calibri" w:hAnsi="Calibri" w:cs="Calibri"/>
                <w:noProof/>
                <w:webHidden/>
                <w:sz w:val="22"/>
                <w:szCs w:val="22"/>
              </w:rPr>
              <w:instrText xml:space="preserve"> PAGEREF _Toc109139887 \h </w:instrText>
            </w:r>
            <w:r w:rsidR="006B4F8D" w:rsidRPr="006B4F8D">
              <w:rPr>
                <w:rFonts w:ascii="Calibri" w:hAnsi="Calibri" w:cs="Calibri"/>
                <w:noProof/>
                <w:webHidden/>
                <w:sz w:val="22"/>
                <w:szCs w:val="22"/>
              </w:rPr>
            </w:r>
            <w:r w:rsidR="006B4F8D" w:rsidRPr="006B4F8D">
              <w:rPr>
                <w:rFonts w:ascii="Calibri" w:hAnsi="Calibri" w:cs="Calibri"/>
                <w:noProof/>
                <w:webHidden/>
                <w:sz w:val="22"/>
                <w:szCs w:val="22"/>
              </w:rPr>
              <w:fldChar w:fldCharType="separate"/>
            </w:r>
            <w:r w:rsidR="006B4F8D">
              <w:rPr>
                <w:rFonts w:ascii="Calibri" w:hAnsi="Calibri" w:cs="Calibri"/>
                <w:noProof/>
                <w:webHidden/>
                <w:sz w:val="22"/>
                <w:szCs w:val="22"/>
              </w:rPr>
              <w:t>3</w:t>
            </w:r>
            <w:r w:rsidR="006B4F8D" w:rsidRPr="006B4F8D">
              <w:rPr>
                <w:rFonts w:ascii="Calibri" w:hAnsi="Calibri" w:cs="Calibri"/>
                <w:noProof/>
                <w:webHidden/>
                <w:sz w:val="22"/>
                <w:szCs w:val="22"/>
              </w:rPr>
              <w:fldChar w:fldCharType="end"/>
            </w:r>
          </w:hyperlink>
        </w:p>
        <w:p w14:paraId="188CC8C2" w14:textId="67192D1C" w:rsidR="006B4F8D" w:rsidRPr="006B4F8D" w:rsidRDefault="00000000">
          <w:pPr>
            <w:pStyle w:val="TOC2"/>
            <w:rPr>
              <w:rFonts w:ascii="Calibri" w:eastAsiaTheme="minorEastAsia" w:hAnsi="Calibri" w:cs="Calibri"/>
              <w:noProof/>
              <w:sz w:val="22"/>
              <w:szCs w:val="22"/>
              <w:lang w:val="en-GR"/>
            </w:rPr>
          </w:pPr>
          <w:hyperlink w:anchor="_Toc109139888" w:history="1">
            <w:r w:rsidR="006B4F8D" w:rsidRPr="006B4F8D">
              <w:rPr>
                <w:rStyle w:val="Hyperlink"/>
                <w:rFonts w:ascii="Calibri" w:hAnsi="Calibri" w:cs="Calibri"/>
                <w:noProof/>
                <w:sz w:val="22"/>
                <w:szCs w:val="22"/>
                <w:lang w:val="en-US"/>
              </w:rPr>
              <w:t>1.3</w:t>
            </w:r>
            <w:r w:rsidR="006B4F8D" w:rsidRPr="006B4F8D">
              <w:rPr>
                <w:rFonts w:ascii="Calibri" w:eastAsiaTheme="minorEastAsia" w:hAnsi="Calibri" w:cs="Calibri"/>
                <w:noProof/>
                <w:sz w:val="22"/>
                <w:szCs w:val="22"/>
                <w:lang w:val="en-GR"/>
              </w:rPr>
              <w:tab/>
            </w:r>
            <w:r w:rsidR="006B4F8D" w:rsidRPr="006B4F8D">
              <w:rPr>
                <w:rStyle w:val="Hyperlink"/>
                <w:rFonts w:ascii="Calibri" w:hAnsi="Calibri" w:cs="Calibri"/>
                <w:noProof/>
                <w:sz w:val="22"/>
                <w:szCs w:val="22"/>
                <w:lang w:val="en-US"/>
              </w:rPr>
              <w:t>Structure of the deliverable</w:t>
            </w:r>
            <w:r w:rsidR="006B4F8D" w:rsidRPr="006B4F8D">
              <w:rPr>
                <w:rFonts w:ascii="Calibri" w:hAnsi="Calibri" w:cs="Calibri"/>
                <w:noProof/>
                <w:webHidden/>
                <w:sz w:val="22"/>
                <w:szCs w:val="22"/>
              </w:rPr>
              <w:tab/>
            </w:r>
            <w:r w:rsidR="006B4F8D" w:rsidRPr="006B4F8D">
              <w:rPr>
                <w:rFonts w:ascii="Calibri" w:hAnsi="Calibri" w:cs="Calibri"/>
                <w:noProof/>
                <w:webHidden/>
                <w:sz w:val="22"/>
                <w:szCs w:val="22"/>
              </w:rPr>
              <w:fldChar w:fldCharType="begin"/>
            </w:r>
            <w:r w:rsidR="006B4F8D" w:rsidRPr="006B4F8D">
              <w:rPr>
                <w:rFonts w:ascii="Calibri" w:hAnsi="Calibri" w:cs="Calibri"/>
                <w:noProof/>
                <w:webHidden/>
                <w:sz w:val="22"/>
                <w:szCs w:val="22"/>
              </w:rPr>
              <w:instrText xml:space="preserve"> PAGEREF _Toc109139888 \h </w:instrText>
            </w:r>
            <w:r w:rsidR="006B4F8D" w:rsidRPr="006B4F8D">
              <w:rPr>
                <w:rFonts w:ascii="Calibri" w:hAnsi="Calibri" w:cs="Calibri"/>
                <w:noProof/>
                <w:webHidden/>
                <w:sz w:val="22"/>
                <w:szCs w:val="22"/>
              </w:rPr>
            </w:r>
            <w:r w:rsidR="006B4F8D" w:rsidRPr="006B4F8D">
              <w:rPr>
                <w:rFonts w:ascii="Calibri" w:hAnsi="Calibri" w:cs="Calibri"/>
                <w:noProof/>
                <w:webHidden/>
                <w:sz w:val="22"/>
                <w:szCs w:val="22"/>
              </w:rPr>
              <w:fldChar w:fldCharType="separate"/>
            </w:r>
            <w:r w:rsidR="006B4F8D">
              <w:rPr>
                <w:rFonts w:ascii="Calibri" w:hAnsi="Calibri" w:cs="Calibri"/>
                <w:noProof/>
                <w:webHidden/>
                <w:sz w:val="22"/>
                <w:szCs w:val="22"/>
              </w:rPr>
              <w:t>4</w:t>
            </w:r>
            <w:r w:rsidR="006B4F8D" w:rsidRPr="006B4F8D">
              <w:rPr>
                <w:rFonts w:ascii="Calibri" w:hAnsi="Calibri" w:cs="Calibri"/>
                <w:noProof/>
                <w:webHidden/>
                <w:sz w:val="22"/>
                <w:szCs w:val="22"/>
              </w:rPr>
              <w:fldChar w:fldCharType="end"/>
            </w:r>
          </w:hyperlink>
        </w:p>
        <w:p w14:paraId="6BFE7059" w14:textId="173730E8" w:rsidR="006B4F8D" w:rsidRPr="006B4F8D" w:rsidRDefault="00000000">
          <w:pPr>
            <w:pStyle w:val="TOC1"/>
            <w:rPr>
              <w:rFonts w:ascii="Calibri" w:eastAsiaTheme="minorEastAsia" w:hAnsi="Calibri"/>
              <w:b w:val="0"/>
              <w:bCs w:val="0"/>
              <w:sz w:val="22"/>
              <w:szCs w:val="22"/>
              <w:lang w:val="en-GR"/>
            </w:rPr>
          </w:pPr>
          <w:hyperlink w:anchor="_Toc109139889" w:history="1">
            <w:r w:rsidR="006B4F8D" w:rsidRPr="006B4F8D">
              <w:rPr>
                <w:rStyle w:val="Hyperlink"/>
                <w:rFonts w:ascii="Calibri" w:hAnsi="Calibri"/>
                <w:sz w:val="22"/>
                <w:szCs w:val="22"/>
              </w:rPr>
              <w:t>2</w:t>
            </w:r>
            <w:r w:rsidR="006B4F8D" w:rsidRPr="006B4F8D">
              <w:rPr>
                <w:rFonts w:ascii="Calibri" w:eastAsiaTheme="minorEastAsia" w:hAnsi="Calibri"/>
                <w:b w:val="0"/>
                <w:bCs w:val="0"/>
                <w:sz w:val="22"/>
                <w:szCs w:val="22"/>
                <w:lang w:val="en-GR"/>
              </w:rPr>
              <w:tab/>
            </w:r>
            <w:r w:rsidR="006B4F8D" w:rsidRPr="006B4F8D">
              <w:rPr>
                <w:rStyle w:val="Hyperlink"/>
                <w:rFonts w:ascii="Calibri" w:hAnsi="Calibri"/>
                <w:sz w:val="22"/>
                <w:szCs w:val="22"/>
              </w:rPr>
              <w:t>Circular Economy Strategies in Europe</w:t>
            </w:r>
            <w:r w:rsidR="006B4F8D" w:rsidRPr="006B4F8D">
              <w:rPr>
                <w:rFonts w:ascii="Calibri" w:hAnsi="Calibri"/>
                <w:webHidden/>
                <w:sz w:val="22"/>
                <w:szCs w:val="22"/>
              </w:rPr>
              <w:tab/>
            </w:r>
            <w:r w:rsidR="006B4F8D" w:rsidRPr="006B4F8D">
              <w:rPr>
                <w:rFonts w:ascii="Calibri" w:hAnsi="Calibri"/>
                <w:webHidden/>
                <w:sz w:val="22"/>
                <w:szCs w:val="22"/>
              </w:rPr>
              <w:fldChar w:fldCharType="begin"/>
            </w:r>
            <w:r w:rsidR="006B4F8D" w:rsidRPr="006B4F8D">
              <w:rPr>
                <w:rFonts w:ascii="Calibri" w:hAnsi="Calibri"/>
                <w:webHidden/>
                <w:sz w:val="22"/>
                <w:szCs w:val="22"/>
              </w:rPr>
              <w:instrText xml:space="preserve"> PAGEREF _Toc109139889 \h </w:instrText>
            </w:r>
            <w:r w:rsidR="006B4F8D" w:rsidRPr="006B4F8D">
              <w:rPr>
                <w:rFonts w:ascii="Calibri" w:hAnsi="Calibri"/>
                <w:webHidden/>
                <w:sz w:val="22"/>
                <w:szCs w:val="22"/>
              </w:rPr>
            </w:r>
            <w:r w:rsidR="006B4F8D" w:rsidRPr="006B4F8D">
              <w:rPr>
                <w:rFonts w:ascii="Calibri" w:hAnsi="Calibri"/>
                <w:webHidden/>
                <w:sz w:val="22"/>
                <w:szCs w:val="22"/>
              </w:rPr>
              <w:fldChar w:fldCharType="separate"/>
            </w:r>
            <w:r w:rsidR="006B4F8D">
              <w:rPr>
                <w:rFonts w:ascii="Calibri" w:hAnsi="Calibri"/>
                <w:webHidden/>
                <w:sz w:val="22"/>
                <w:szCs w:val="22"/>
              </w:rPr>
              <w:t>2</w:t>
            </w:r>
            <w:r w:rsidR="006B4F8D" w:rsidRPr="006B4F8D">
              <w:rPr>
                <w:rFonts w:ascii="Calibri" w:hAnsi="Calibri"/>
                <w:webHidden/>
                <w:sz w:val="22"/>
                <w:szCs w:val="22"/>
              </w:rPr>
              <w:fldChar w:fldCharType="end"/>
            </w:r>
          </w:hyperlink>
        </w:p>
        <w:p w14:paraId="1B28F72D" w14:textId="51FBD672" w:rsidR="006B4F8D" w:rsidRPr="006B4F8D" w:rsidRDefault="00000000">
          <w:pPr>
            <w:pStyle w:val="TOC2"/>
            <w:rPr>
              <w:rFonts w:ascii="Calibri" w:eastAsiaTheme="minorEastAsia" w:hAnsi="Calibri" w:cs="Calibri"/>
              <w:noProof/>
              <w:sz w:val="22"/>
              <w:szCs w:val="22"/>
              <w:lang w:val="en-GR"/>
            </w:rPr>
          </w:pPr>
          <w:hyperlink w:anchor="_Toc109139890" w:history="1">
            <w:r w:rsidR="006B4F8D" w:rsidRPr="006B4F8D">
              <w:rPr>
                <w:rStyle w:val="Hyperlink"/>
                <w:rFonts w:ascii="Calibri" w:hAnsi="Calibri" w:cs="Calibri"/>
                <w:noProof/>
                <w:sz w:val="22"/>
                <w:szCs w:val="22"/>
                <w:lang w:val="en-US"/>
              </w:rPr>
              <w:t>2.1</w:t>
            </w:r>
            <w:r w:rsidR="006B4F8D" w:rsidRPr="006B4F8D">
              <w:rPr>
                <w:rFonts w:ascii="Calibri" w:eastAsiaTheme="minorEastAsia" w:hAnsi="Calibri" w:cs="Calibri"/>
                <w:noProof/>
                <w:sz w:val="22"/>
                <w:szCs w:val="22"/>
                <w:lang w:val="en-GR"/>
              </w:rPr>
              <w:tab/>
            </w:r>
            <w:r w:rsidR="006B4F8D" w:rsidRPr="006B4F8D">
              <w:rPr>
                <w:rStyle w:val="Hyperlink"/>
                <w:rFonts w:ascii="Calibri" w:hAnsi="Calibri" w:cs="Calibri"/>
                <w:noProof/>
                <w:sz w:val="22"/>
                <w:szCs w:val="22"/>
                <w:lang w:val="en-US"/>
              </w:rPr>
              <w:t>The European Circular Economy Action Plan</w:t>
            </w:r>
            <w:r w:rsidR="006B4F8D" w:rsidRPr="006B4F8D">
              <w:rPr>
                <w:rFonts w:ascii="Calibri" w:hAnsi="Calibri" w:cs="Calibri"/>
                <w:noProof/>
                <w:webHidden/>
                <w:sz w:val="22"/>
                <w:szCs w:val="22"/>
              </w:rPr>
              <w:tab/>
            </w:r>
            <w:r w:rsidR="006B4F8D" w:rsidRPr="006B4F8D">
              <w:rPr>
                <w:rFonts w:ascii="Calibri" w:hAnsi="Calibri" w:cs="Calibri"/>
                <w:noProof/>
                <w:webHidden/>
                <w:sz w:val="22"/>
                <w:szCs w:val="22"/>
              </w:rPr>
              <w:fldChar w:fldCharType="begin"/>
            </w:r>
            <w:r w:rsidR="006B4F8D" w:rsidRPr="006B4F8D">
              <w:rPr>
                <w:rFonts w:ascii="Calibri" w:hAnsi="Calibri" w:cs="Calibri"/>
                <w:noProof/>
                <w:webHidden/>
                <w:sz w:val="22"/>
                <w:szCs w:val="22"/>
              </w:rPr>
              <w:instrText xml:space="preserve"> PAGEREF _Toc109139890 \h </w:instrText>
            </w:r>
            <w:r w:rsidR="006B4F8D" w:rsidRPr="006B4F8D">
              <w:rPr>
                <w:rFonts w:ascii="Calibri" w:hAnsi="Calibri" w:cs="Calibri"/>
                <w:noProof/>
                <w:webHidden/>
                <w:sz w:val="22"/>
                <w:szCs w:val="22"/>
              </w:rPr>
            </w:r>
            <w:r w:rsidR="006B4F8D" w:rsidRPr="006B4F8D">
              <w:rPr>
                <w:rFonts w:ascii="Calibri" w:hAnsi="Calibri" w:cs="Calibri"/>
                <w:noProof/>
                <w:webHidden/>
                <w:sz w:val="22"/>
                <w:szCs w:val="22"/>
              </w:rPr>
              <w:fldChar w:fldCharType="separate"/>
            </w:r>
            <w:r w:rsidR="006B4F8D">
              <w:rPr>
                <w:rFonts w:ascii="Calibri" w:hAnsi="Calibri" w:cs="Calibri"/>
                <w:noProof/>
                <w:webHidden/>
                <w:sz w:val="22"/>
                <w:szCs w:val="22"/>
              </w:rPr>
              <w:t>2</w:t>
            </w:r>
            <w:r w:rsidR="006B4F8D" w:rsidRPr="006B4F8D">
              <w:rPr>
                <w:rFonts w:ascii="Calibri" w:hAnsi="Calibri" w:cs="Calibri"/>
                <w:noProof/>
                <w:webHidden/>
                <w:sz w:val="22"/>
                <w:szCs w:val="22"/>
              </w:rPr>
              <w:fldChar w:fldCharType="end"/>
            </w:r>
          </w:hyperlink>
        </w:p>
        <w:p w14:paraId="0D9F421B" w14:textId="5EDE291E" w:rsidR="006B4F8D" w:rsidRPr="006B4F8D" w:rsidRDefault="00000000">
          <w:pPr>
            <w:pStyle w:val="TOC2"/>
            <w:rPr>
              <w:rFonts w:ascii="Calibri" w:eastAsiaTheme="minorEastAsia" w:hAnsi="Calibri" w:cs="Calibri"/>
              <w:noProof/>
              <w:sz w:val="22"/>
              <w:szCs w:val="22"/>
              <w:lang w:val="en-GR"/>
            </w:rPr>
          </w:pPr>
          <w:hyperlink w:anchor="_Toc109139891" w:history="1">
            <w:r w:rsidR="006B4F8D" w:rsidRPr="006B4F8D">
              <w:rPr>
                <w:rStyle w:val="Hyperlink"/>
                <w:rFonts w:ascii="Calibri" w:hAnsi="Calibri" w:cs="Calibri"/>
                <w:noProof/>
                <w:sz w:val="22"/>
                <w:szCs w:val="22"/>
                <w:lang w:val="en-US"/>
              </w:rPr>
              <w:t>2.2</w:t>
            </w:r>
            <w:r w:rsidR="006B4F8D" w:rsidRPr="006B4F8D">
              <w:rPr>
                <w:rFonts w:ascii="Calibri" w:eastAsiaTheme="minorEastAsia" w:hAnsi="Calibri" w:cs="Calibri"/>
                <w:noProof/>
                <w:sz w:val="22"/>
                <w:szCs w:val="22"/>
                <w:lang w:val="en-GR"/>
              </w:rPr>
              <w:tab/>
            </w:r>
            <w:r w:rsidR="006B4F8D" w:rsidRPr="006B4F8D">
              <w:rPr>
                <w:rStyle w:val="Hyperlink"/>
                <w:rFonts w:ascii="Calibri" w:hAnsi="Calibri" w:cs="Calibri"/>
                <w:noProof/>
                <w:sz w:val="22"/>
                <w:szCs w:val="22"/>
                <w:lang w:val="en-US"/>
              </w:rPr>
              <w:t>Overview of National Strategies related to Circular Economy and their priorities</w:t>
            </w:r>
            <w:r w:rsidR="006B4F8D" w:rsidRPr="006B4F8D">
              <w:rPr>
                <w:rFonts w:ascii="Calibri" w:hAnsi="Calibri" w:cs="Calibri"/>
                <w:noProof/>
                <w:webHidden/>
                <w:sz w:val="22"/>
                <w:szCs w:val="22"/>
              </w:rPr>
              <w:tab/>
            </w:r>
            <w:r w:rsidR="006B4F8D" w:rsidRPr="006B4F8D">
              <w:rPr>
                <w:rFonts w:ascii="Calibri" w:hAnsi="Calibri" w:cs="Calibri"/>
                <w:noProof/>
                <w:webHidden/>
                <w:sz w:val="22"/>
                <w:szCs w:val="22"/>
              </w:rPr>
              <w:fldChar w:fldCharType="begin"/>
            </w:r>
            <w:r w:rsidR="006B4F8D" w:rsidRPr="006B4F8D">
              <w:rPr>
                <w:rFonts w:ascii="Calibri" w:hAnsi="Calibri" w:cs="Calibri"/>
                <w:noProof/>
                <w:webHidden/>
                <w:sz w:val="22"/>
                <w:szCs w:val="22"/>
              </w:rPr>
              <w:instrText xml:space="preserve"> PAGEREF _Toc109139891 \h </w:instrText>
            </w:r>
            <w:r w:rsidR="006B4F8D" w:rsidRPr="006B4F8D">
              <w:rPr>
                <w:rFonts w:ascii="Calibri" w:hAnsi="Calibri" w:cs="Calibri"/>
                <w:noProof/>
                <w:webHidden/>
                <w:sz w:val="22"/>
                <w:szCs w:val="22"/>
              </w:rPr>
            </w:r>
            <w:r w:rsidR="006B4F8D" w:rsidRPr="006B4F8D">
              <w:rPr>
                <w:rFonts w:ascii="Calibri" w:hAnsi="Calibri" w:cs="Calibri"/>
                <w:noProof/>
                <w:webHidden/>
                <w:sz w:val="22"/>
                <w:szCs w:val="22"/>
              </w:rPr>
              <w:fldChar w:fldCharType="separate"/>
            </w:r>
            <w:r w:rsidR="006B4F8D">
              <w:rPr>
                <w:rFonts w:ascii="Calibri" w:hAnsi="Calibri" w:cs="Calibri"/>
                <w:noProof/>
                <w:webHidden/>
                <w:sz w:val="22"/>
                <w:szCs w:val="22"/>
              </w:rPr>
              <w:t>3</w:t>
            </w:r>
            <w:r w:rsidR="006B4F8D" w:rsidRPr="006B4F8D">
              <w:rPr>
                <w:rFonts w:ascii="Calibri" w:hAnsi="Calibri" w:cs="Calibri"/>
                <w:noProof/>
                <w:webHidden/>
                <w:sz w:val="22"/>
                <w:szCs w:val="22"/>
              </w:rPr>
              <w:fldChar w:fldCharType="end"/>
            </w:r>
          </w:hyperlink>
        </w:p>
        <w:p w14:paraId="31B7C799" w14:textId="1BCBE6BD" w:rsidR="006B4F8D" w:rsidRPr="006B4F8D" w:rsidRDefault="00000000">
          <w:pPr>
            <w:pStyle w:val="TOC1"/>
            <w:rPr>
              <w:rFonts w:ascii="Calibri" w:eastAsiaTheme="minorEastAsia" w:hAnsi="Calibri"/>
              <w:b w:val="0"/>
              <w:bCs w:val="0"/>
              <w:sz w:val="22"/>
              <w:szCs w:val="22"/>
              <w:lang w:val="en-GR"/>
            </w:rPr>
          </w:pPr>
          <w:hyperlink w:anchor="_Toc109139892" w:history="1">
            <w:r w:rsidR="006B4F8D" w:rsidRPr="006B4F8D">
              <w:rPr>
                <w:rStyle w:val="Hyperlink"/>
                <w:rFonts w:ascii="Calibri" w:hAnsi="Calibri"/>
                <w:sz w:val="22"/>
                <w:szCs w:val="22"/>
                <w:lang w:val="en-US"/>
              </w:rPr>
              <w:t>3</w:t>
            </w:r>
            <w:r w:rsidR="006B4F8D" w:rsidRPr="006B4F8D">
              <w:rPr>
                <w:rFonts w:ascii="Calibri" w:eastAsiaTheme="minorEastAsia" w:hAnsi="Calibri"/>
                <w:b w:val="0"/>
                <w:bCs w:val="0"/>
                <w:sz w:val="22"/>
                <w:szCs w:val="22"/>
                <w:lang w:val="en-GR"/>
              </w:rPr>
              <w:tab/>
            </w:r>
            <w:r w:rsidR="006B4F8D" w:rsidRPr="006B4F8D">
              <w:rPr>
                <w:rStyle w:val="Hyperlink"/>
                <w:rFonts w:ascii="Calibri" w:hAnsi="Calibri"/>
                <w:sz w:val="22"/>
                <w:szCs w:val="22"/>
                <w:lang w:val="en-US"/>
              </w:rPr>
              <w:t xml:space="preserve"> Alternative Ways to promote the Circular Economy</w:t>
            </w:r>
            <w:r w:rsidR="006B4F8D" w:rsidRPr="006B4F8D">
              <w:rPr>
                <w:rFonts w:ascii="Calibri" w:hAnsi="Calibri"/>
                <w:webHidden/>
                <w:sz w:val="22"/>
                <w:szCs w:val="22"/>
              </w:rPr>
              <w:tab/>
            </w:r>
            <w:r w:rsidR="006B4F8D" w:rsidRPr="006B4F8D">
              <w:rPr>
                <w:rFonts w:ascii="Calibri" w:hAnsi="Calibri"/>
                <w:webHidden/>
                <w:sz w:val="22"/>
                <w:szCs w:val="22"/>
              </w:rPr>
              <w:fldChar w:fldCharType="begin"/>
            </w:r>
            <w:r w:rsidR="006B4F8D" w:rsidRPr="006B4F8D">
              <w:rPr>
                <w:rFonts w:ascii="Calibri" w:hAnsi="Calibri"/>
                <w:webHidden/>
                <w:sz w:val="22"/>
                <w:szCs w:val="22"/>
              </w:rPr>
              <w:instrText xml:space="preserve"> PAGEREF _Toc109139892 \h </w:instrText>
            </w:r>
            <w:r w:rsidR="006B4F8D" w:rsidRPr="006B4F8D">
              <w:rPr>
                <w:rFonts w:ascii="Calibri" w:hAnsi="Calibri"/>
                <w:webHidden/>
                <w:sz w:val="22"/>
                <w:szCs w:val="22"/>
              </w:rPr>
            </w:r>
            <w:r w:rsidR="006B4F8D" w:rsidRPr="006B4F8D">
              <w:rPr>
                <w:rFonts w:ascii="Calibri" w:hAnsi="Calibri"/>
                <w:webHidden/>
                <w:sz w:val="22"/>
                <w:szCs w:val="22"/>
              </w:rPr>
              <w:fldChar w:fldCharType="separate"/>
            </w:r>
            <w:r w:rsidR="006B4F8D">
              <w:rPr>
                <w:rFonts w:ascii="Calibri" w:hAnsi="Calibri"/>
                <w:webHidden/>
                <w:sz w:val="22"/>
                <w:szCs w:val="22"/>
              </w:rPr>
              <w:t>9</w:t>
            </w:r>
            <w:r w:rsidR="006B4F8D" w:rsidRPr="006B4F8D">
              <w:rPr>
                <w:rFonts w:ascii="Calibri" w:hAnsi="Calibri"/>
                <w:webHidden/>
                <w:sz w:val="22"/>
                <w:szCs w:val="22"/>
              </w:rPr>
              <w:fldChar w:fldCharType="end"/>
            </w:r>
          </w:hyperlink>
        </w:p>
        <w:p w14:paraId="7270FE7D" w14:textId="08B112A3" w:rsidR="006B4F8D" w:rsidRPr="006B4F8D" w:rsidRDefault="00000000">
          <w:pPr>
            <w:pStyle w:val="TOC2"/>
            <w:rPr>
              <w:rFonts w:ascii="Calibri" w:eastAsiaTheme="minorEastAsia" w:hAnsi="Calibri" w:cs="Calibri"/>
              <w:noProof/>
              <w:sz w:val="22"/>
              <w:szCs w:val="22"/>
              <w:lang w:val="en-GR"/>
            </w:rPr>
          </w:pPr>
          <w:hyperlink w:anchor="_Toc109139893" w:history="1">
            <w:r w:rsidR="006B4F8D" w:rsidRPr="006B4F8D">
              <w:rPr>
                <w:rStyle w:val="Hyperlink"/>
                <w:rFonts w:ascii="Calibri" w:hAnsi="Calibri" w:cs="Calibri"/>
                <w:noProof/>
                <w:sz w:val="22"/>
                <w:szCs w:val="22"/>
                <w:lang w:val="en-US"/>
              </w:rPr>
              <w:t>3.1</w:t>
            </w:r>
            <w:r w:rsidR="006B4F8D" w:rsidRPr="006B4F8D">
              <w:rPr>
                <w:rFonts w:ascii="Calibri" w:eastAsiaTheme="minorEastAsia" w:hAnsi="Calibri" w:cs="Calibri"/>
                <w:noProof/>
                <w:sz w:val="22"/>
                <w:szCs w:val="22"/>
                <w:lang w:val="en-GR"/>
              </w:rPr>
              <w:tab/>
            </w:r>
            <w:r w:rsidR="006B4F8D" w:rsidRPr="006B4F8D">
              <w:rPr>
                <w:rStyle w:val="Hyperlink"/>
                <w:rFonts w:ascii="Calibri" w:hAnsi="Calibri" w:cs="Calibri"/>
                <w:noProof/>
                <w:sz w:val="22"/>
                <w:szCs w:val="22"/>
                <w:lang w:val="en-US"/>
              </w:rPr>
              <w:t>Promoting circularity among businesses</w:t>
            </w:r>
            <w:r w:rsidR="006B4F8D" w:rsidRPr="006B4F8D">
              <w:rPr>
                <w:rFonts w:ascii="Calibri" w:hAnsi="Calibri" w:cs="Calibri"/>
                <w:noProof/>
                <w:webHidden/>
                <w:sz w:val="22"/>
                <w:szCs w:val="22"/>
              </w:rPr>
              <w:tab/>
            </w:r>
            <w:r w:rsidR="006B4F8D" w:rsidRPr="006B4F8D">
              <w:rPr>
                <w:rFonts w:ascii="Calibri" w:hAnsi="Calibri" w:cs="Calibri"/>
                <w:noProof/>
                <w:webHidden/>
                <w:sz w:val="22"/>
                <w:szCs w:val="22"/>
              </w:rPr>
              <w:fldChar w:fldCharType="begin"/>
            </w:r>
            <w:r w:rsidR="006B4F8D" w:rsidRPr="006B4F8D">
              <w:rPr>
                <w:rFonts w:ascii="Calibri" w:hAnsi="Calibri" w:cs="Calibri"/>
                <w:noProof/>
                <w:webHidden/>
                <w:sz w:val="22"/>
                <w:szCs w:val="22"/>
              </w:rPr>
              <w:instrText xml:space="preserve"> PAGEREF _Toc109139893 \h </w:instrText>
            </w:r>
            <w:r w:rsidR="006B4F8D" w:rsidRPr="006B4F8D">
              <w:rPr>
                <w:rFonts w:ascii="Calibri" w:hAnsi="Calibri" w:cs="Calibri"/>
                <w:noProof/>
                <w:webHidden/>
                <w:sz w:val="22"/>
                <w:szCs w:val="22"/>
              </w:rPr>
            </w:r>
            <w:r w:rsidR="006B4F8D" w:rsidRPr="006B4F8D">
              <w:rPr>
                <w:rFonts w:ascii="Calibri" w:hAnsi="Calibri" w:cs="Calibri"/>
                <w:noProof/>
                <w:webHidden/>
                <w:sz w:val="22"/>
                <w:szCs w:val="22"/>
              </w:rPr>
              <w:fldChar w:fldCharType="separate"/>
            </w:r>
            <w:r w:rsidR="006B4F8D">
              <w:rPr>
                <w:rFonts w:ascii="Calibri" w:hAnsi="Calibri" w:cs="Calibri"/>
                <w:noProof/>
                <w:webHidden/>
                <w:sz w:val="22"/>
                <w:szCs w:val="22"/>
              </w:rPr>
              <w:t>9</w:t>
            </w:r>
            <w:r w:rsidR="006B4F8D" w:rsidRPr="006B4F8D">
              <w:rPr>
                <w:rFonts w:ascii="Calibri" w:hAnsi="Calibri" w:cs="Calibri"/>
                <w:noProof/>
                <w:webHidden/>
                <w:sz w:val="22"/>
                <w:szCs w:val="22"/>
              </w:rPr>
              <w:fldChar w:fldCharType="end"/>
            </w:r>
          </w:hyperlink>
        </w:p>
        <w:p w14:paraId="73DFED4E" w14:textId="75701D13" w:rsidR="006B4F8D" w:rsidRPr="006B4F8D" w:rsidRDefault="00000000">
          <w:pPr>
            <w:pStyle w:val="TOC2"/>
            <w:rPr>
              <w:rFonts w:ascii="Calibri" w:eastAsiaTheme="minorEastAsia" w:hAnsi="Calibri" w:cs="Calibri"/>
              <w:noProof/>
              <w:sz w:val="22"/>
              <w:szCs w:val="22"/>
              <w:lang w:val="en-GR"/>
            </w:rPr>
          </w:pPr>
          <w:hyperlink w:anchor="_Toc109139894" w:history="1">
            <w:r w:rsidR="006B4F8D" w:rsidRPr="006B4F8D">
              <w:rPr>
                <w:rStyle w:val="Hyperlink"/>
                <w:rFonts w:ascii="Calibri" w:hAnsi="Calibri" w:cs="Calibri"/>
                <w:noProof/>
                <w:sz w:val="22"/>
                <w:szCs w:val="22"/>
                <w:lang w:val="en-US"/>
              </w:rPr>
              <w:t>3.2</w:t>
            </w:r>
            <w:r w:rsidR="006B4F8D" w:rsidRPr="006B4F8D">
              <w:rPr>
                <w:rFonts w:ascii="Calibri" w:eastAsiaTheme="minorEastAsia" w:hAnsi="Calibri" w:cs="Calibri"/>
                <w:noProof/>
                <w:sz w:val="22"/>
                <w:szCs w:val="22"/>
                <w:lang w:val="en-GR"/>
              </w:rPr>
              <w:tab/>
            </w:r>
            <w:r w:rsidR="006B4F8D" w:rsidRPr="006B4F8D">
              <w:rPr>
                <w:rStyle w:val="Hyperlink"/>
                <w:rFonts w:ascii="Calibri" w:hAnsi="Calibri" w:cs="Calibri"/>
                <w:noProof/>
                <w:sz w:val="22"/>
                <w:szCs w:val="22"/>
                <w:lang w:val="en-US"/>
              </w:rPr>
              <w:t>Circular economy models and benefits for municipalities and local communities</w:t>
            </w:r>
            <w:r w:rsidR="006B4F8D" w:rsidRPr="006B4F8D">
              <w:rPr>
                <w:rFonts w:ascii="Calibri" w:hAnsi="Calibri" w:cs="Calibri"/>
                <w:noProof/>
                <w:webHidden/>
                <w:sz w:val="22"/>
                <w:szCs w:val="22"/>
              </w:rPr>
              <w:tab/>
            </w:r>
            <w:r w:rsidR="006B4F8D" w:rsidRPr="006B4F8D">
              <w:rPr>
                <w:rFonts w:ascii="Calibri" w:hAnsi="Calibri" w:cs="Calibri"/>
                <w:noProof/>
                <w:webHidden/>
                <w:sz w:val="22"/>
                <w:szCs w:val="22"/>
              </w:rPr>
              <w:fldChar w:fldCharType="begin"/>
            </w:r>
            <w:r w:rsidR="006B4F8D" w:rsidRPr="006B4F8D">
              <w:rPr>
                <w:rFonts w:ascii="Calibri" w:hAnsi="Calibri" w:cs="Calibri"/>
                <w:noProof/>
                <w:webHidden/>
                <w:sz w:val="22"/>
                <w:szCs w:val="22"/>
              </w:rPr>
              <w:instrText xml:space="preserve"> PAGEREF _Toc109139894 \h </w:instrText>
            </w:r>
            <w:r w:rsidR="006B4F8D" w:rsidRPr="006B4F8D">
              <w:rPr>
                <w:rFonts w:ascii="Calibri" w:hAnsi="Calibri" w:cs="Calibri"/>
                <w:noProof/>
                <w:webHidden/>
                <w:sz w:val="22"/>
                <w:szCs w:val="22"/>
              </w:rPr>
            </w:r>
            <w:r w:rsidR="006B4F8D" w:rsidRPr="006B4F8D">
              <w:rPr>
                <w:rFonts w:ascii="Calibri" w:hAnsi="Calibri" w:cs="Calibri"/>
                <w:noProof/>
                <w:webHidden/>
                <w:sz w:val="22"/>
                <w:szCs w:val="22"/>
              </w:rPr>
              <w:fldChar w:fldCharType="separate"/>
            </w:r>
            <w:r w:rsidR="006B4F8D">
              <w:rPr>
                <w:rFonts w:ascii="Calibri" w:hAnsi="Calibri" w:cs="Calibri"/>
                <w:noProof/>
                <w:webHidden/>
                <w:sz w:val="22"/>
                <w:szCs w:val="22"/>
              </w:rPr>
              <w:t>11</w:t>
            </w:r>
            <w:r w:rsidR="006B4F8D" w:rsidRPr="006B4F8D">
              <w:rPr>
                <w:rFonts w:ascii="Calibri" w:hAnsi="Calibri" w:cs="Calibri"/>
                <w:noProof/>
                <w:webHidden/>
                <w:sz w:val="22"/>
                <w:szCs w:val="22"/>
              </w:rPr>
              <w:fldChar w:fldCharType="end"/>
            </w:r>
          </w:hyperlink>
        </w:p>
        <w:p w14:paraId="709FB8C0" w14:textId="64FA5444" w:rsidR="006B4F8D" w:rsidRPr="006B4F8D" w:rsidRDefault="00000000">
          <w:pPr>
            <w:pStyle w:val="TOC2"/>
            <w:rPr>
              <w:rFonts w:ascii="Calibri" w:eastAsiaTheme="minorEastAsia" w:hAnsi="Calibri" w:cs="Calibri"/>
              <w:noProof/>
              <w:sz w:val="22"/>
              <w:szCs w:val="22"/>
              <w:lang w:val="en-GR"/>
            </w:rPr>
          </w:pPr>
          <w:hyperlink w:anchor="_Toc109139895" w:history="1">
            <w:r w:rsidR="006B4F8D" w:rsidRPr="006B4F8D">
              <w:rPr>
                <w:rStyle w:val="Hyperlink"/>
                <w:rFonts w:ascii="Calibri" w:hAnsi="Calibri" w:cs="Calibri"/>
                <w:noProof/>
                <w:sz w:val="22"/>
                <w:szCs w:val="22"/>
                <w:lang w:val="en-US"/>
              </w:rPr>
              <w:t>3.3</w:t>
            </w:r>
            <w:r w:rsidR="006B4F8D" w:rsidRPr="006B4F8D">
              <w:rPr>
                <w:rFonts w:ascii="Calibri" w:eastAsiaTheme="minorEastAsia" w:hAnsi="Calibri" w:cs="Calibri"/>
                <w:noProof/>
                <w:sz w:val="22"/>
                <w:szCs w:val="22"/>
                <w:lang w:val="en-GR"/>
              </w:rPr>
              <w:tab/>
            </w:r>
            <w:r w:rsidR="006B4F8D" w:rsidRPr="006B4F8D">
              <w:rPr>
                <w:rStyle w:val="Hyperlink"/>
                <w:rFonts w:ascii="Calibri" w:hAnsi="Calibri" w:cs="Calibri"/>
                <w:noProof/>
                <w:sz w:val="22"/>
                <w:szCs w:val="22"/>
                <w:lang w:val="en-US"/>
              </w:rPr>
              <w:t>Promoting circular economy principles on a national level</w:t>
            </w:r>
            <w:r w:rsidR="006B4F8D" w:rsidRPr="006B4F8D">
              <w:rPr>
                <w:rFonts w:ascii="Calibri" w:hAnsi="Calibri" w:cs="Calibri"/>
                <w:noProof/>
                <w:webHidden/>
                <w:sz w:val="22"/>
                <w:szCs w:val="22"/>
              </w:rPr>
              <w:tab/>
            </w:r>
            <w:r w:rsidR="006B4F8D" w:rsidRPr="006B4F8D">
              <w:rPr>
                <w:rFonts w:ascii="Calibri" w:hAnsi="Calibri" w:cs="Calibri"/>
                <w:noProof/>
                <w:webHidden/>
                <w:sz w:val="22"/>
                <w:szCs w:val="22"/>
              </w:rPr>
              <w:fldChar w:fldCharType="begin"/>
            </w:r>
            <w:r w:rsidR="006B4F8D" w:rsidRPr="006B4F8D">
              <w:rPr>
                <w:rFonts w:ascii="Calibri" w:hAnsi="Calibri" w:cs="Calibri"/>
                <w:noProof/>
                <w:webHidden/>
                <w:sz w:val="22"/>
                <w:szCs w:val="22"/>
              </w:rPr>
              <w:instrText xml:space="preserve"> PAGEREF _Toc109139895 \h </w:instrText>
            </w:r>
            <w:r w:rsidR="006B4F8D" w:rsidRPr="006B4F8D">
              <w:rPr>
                <w:rFonts w:ascii="Calibri" w:hAnsi="Calibri" w:cs="Calibri"/>
                <w:noProof/>
                <w:webHidden/>
                <w:sz w:val="22"/>
                <w:szCs w:val="22"/>
              </w:rPr>
            </w:r>
            <w:r w:rsidR="006B4F8D" w:rsidRPr="006B4F8D">
              <w:rPr>
                <w:rFonts w:ascii="Calibri" w:hAnsi="Calibri" w:cs="Calibri"/>
                <w:noProof/>
                <w:webHidden/>
                <w:sz w:val="22"/>
                <w:szCs w:val="22"/>
              </w:rPr>
              <w:fldChar w:fldCharType="separate"/>
            </w:r>
            <w:r w:rsidR="006B4F8D">
              <w:rPr>
                <w:rFonts w:ascii="Calibri" w:hAnsi="Calibri" w:cs="Calibri"/>
                <w:noProof/>
                <w:webHidden/>
                <w:sz w:val="22"/>
                <w:szCs w:val="22"/>
              </w:rPr>
              <w:t>12</w:t>
            </w:r>
            <w:r w:rsidR="006B4F8D" w:rsidRPr="006B4F8D">
              <w:rPr>
                <w:rFonts w:ascii="Calibri" w:hAnsi="Calibri" w:cs="Calibri"/>
                <w:noProof/>
                <w:webHidden/>
                <w:sz w:val="22"/>
                <w:szCs w:val="22"/>
              </w:rPr>
              <w:fldChar w:fldCharType="end"/>
            </w:r>
          </w:hyperlink>
        </w:p>
        <w:p w14:paraId="3A7FA1D9" w14:textId="22A61B02" w:rsidR="006B4F8D" w:rsidRPr="006B4F8D" w:rsidRDefault="00000000">
          <w:pPr>
            <w:pStyle w:val="TOC1"/>
            <w:rPr>
              <w:rFonts w:ascii="Calibri" w:eastAsiaTheme="minorEastAsia" w:hAnsi="Calibri"/>
              <w:b w:val="0"/>
              <w:bCs w:val="0"/>
              <w:sz w:val="22"/>
              <w:szCs w:val="22"/>
              <w:lang w:val="en-GR"/>
            </w:rPr>
          </w:pPr>
          <w:hyperlink w:anchor="_Toc109139896" w:history="1">
            <w:r w:rsidR="006B4F8D" w:rsidRPr="006B4F8D">
              <w:rPr>
                <w:rStyle w:val="Hyperlink"/>
                <w:rFonts w:ascii="Calibri" w:hAnsi="Calibri"/>
                <w:sz w:val="22"/>
                <w:szCs w:val="22"/>
                <w:lang w:val="en-US"/>
              </w:rPr>
              <w:t>4</w:t>
            </w:r>
            <w:r w:rsidR="006B4F8D" w:rsidRPr="006B4F8D">
              <w:rPr>
                <w:rFonts w:ascii="Calibri" w:eastAsiaTheme="minorEastAsia" w:hAnsi="Calibri"/>
                <w:b w:val="0"/>
                <w:bCs w:val="0"/>
                <w:sz w:val="22"/>
                <w:szCs w:val="22"/>
                <w:lang w:val="en-GR"/>
              </w:rPr>
              <w:tab/>
            </w:r>
            <w:r w:rsidR="006B4F8D" w:rsidRPr="006B4F8D">
              <w:rPr>
                <w:rStyle w:val="Hyperlink"/>
                <w:rFonts w:ascii="Calibri" w:hAnsi="Calibri"/>
                <w:sz w:val="22"/>
                <w:szCs w:val="22"/>
                <w:lang w:val="en-US"/>
              </w:rPr>
              <w:t>Promoting Collaboration on Circular Economy between Greece and Bulgaria</w:t>
            </w:r>
            <w:r w:rsidR="006B4F8D" w:rsidRPr="006B4F8D">
              <w:rPr>
                <w:rFonts w:ascii="Calibri" w:hAnsi="Calibri"/>
                <w:webHidden/>
                <w:sz w:val="22"/>
                <w:szCs w:val="22"/>
              </w:rPr>
              <w:tab/>
            </w:r>
            <w:r w:rsidR="006B4F8D" w:rsidRPr="006B4F8D">
              <w:rPr>
                <w:rFonts w:ascii="Calibri" w:hAnsi="Calibri"/>
                <w:webHidden/>
                <w:sz w:val="22"/>
                <w:szCs w:val="22"/>
              </w:rPr>
              <w:fldChar w:fldCharType="begin"/>
            </w:r>
            <w:r w:rsidR="006B4F8D" w:rsidRPr="006B4F8D">
              <w:rPr>
                <w:rFonts w:ascii="Calibri" w:hAnsi="Calibri"/>
                <w:webHidden/>
                <w:sz w:val="22"/>
                <w:szCs w:val="22"/>
              </w:rPr>
              <w:instrText xml:space="preserve"> PAGEREF _Toc109139896 \h </w:instrText>
            </w:r>
            <w:r w:rsidR="006B4F8D" w:rsidRPr="006B4F8D">
              <w:rPr>
                <w:rFonts w:ascii="Calibri" w:hAnsi="Calibri"/>
                <w:webHidden/>
                <w:sz w:val="22"/>
                <w:szCs w:val="22"/>
              </w:rPr>
            </w:r>
            <w:r w:rsidR="006B4F8D" w:rsidRPr="006B4F8D">
              <w:rPr>
                <w:rFonts w:ascii="Calibri" w:hAnsi="Calibri"/>
                <w:webHidden/>
                <w:sz w:val="22"/>
                <w:szCs w:val="22"/>
              </w:rPr>
              <w:fldChar w:fldCharType="separate"/>
            </w:r>
            <w:r w:rsidR="006B4F8D">
              <w:rPr>
                <w:rFonts w:ascii="Calibri" w:hAnsi="Calibri"/>
                <w:webHidden/>
                <w:sz w:val="22"/>
                <w:szCs w:val="22"/>
              </w:rPr>
              <w:t>15</w:t>
            </w:r>
            <w:r w:rsidR="006B4F8D" w:rsidRPr="006B4F8D">
              <w:rPr>
                <w:rFonts w:ascii="Calibri" w:hAnsi="Calibri"/>
                <w:webHidden/>
                <w:sz w:val="22"/>
                <w:szCs w:val="22"/>
              </w:rPr>
              <w:fldChar w:fldCharType="end"/>
            </w:r>
          </w:hyperlink>
        </w:p>
        <w:p w14:paraId="4D70E4A9" w14:textId="584A4E02" w:rsidR="006B4F8D" w:rsidRPr="006B4F8D" w:rsidRDefault="00000000">
          <w:pPr>
            <w:pStyle w:val="TOC2"/>
            <w:rPr>
              <w:rFonts w:ascii="Calibri" w:eastAsiaTheme="minorEastAsia" w:hAnsi="Calibri" w:cs="Calibri"/>
              <w:noProof/>
              <w:sz w:val="22"/>
              <w:szCs w:val="22"/>
              <w:lang w:val="en-GR"/>
            </w:rPr>
          </w:pPr>
          <w:hyperlink w:anchor="_Toc109139897" w:history="1">
            <w:r w:rsidR="006B4F8D" w:rsidRPr="006B4F8D">
              <w:rPr>
                <w:rStyle w:val="Hyperlink"/>
                <w:rFonts w:ascii="Calibri" w:hAnsi="Calibri" w:cs="Calibri"/>
                <w:noProof/>
                <w:sz w:val="22"/>
                <w:szCs w:val="22"/>
                <w:lang w:val="en-US"/>
              </w:rPr>
              <w:t>4.1</w:t>
            </w:r>
            <w:r w:rsidR="006B4F8D" w:rsidRPr="006B4F8D">
              <w:rPr>
                <w:rFonts w:ascii="Calibri" w:eastAsiaTheme="minorEastAsia" w:hAnsi="Calibri" w:cs="Calibri"/>
                <w:noProof/>
                <w:sz w:val="22"/>
                <w:szCs w:val="22"/>
                <w:lang w:val="en-GR"/>
              </w:rPr>
              <w:tab/>
            </w:r>
            <w:r w:rsidR="006B4F8D" w:rsidRPr="006B4F8D">
              <w:rPr>
                <w:rStyle w:val="Hyperlink"/>
                <w:rFonts w:ascii="Calibri" w:hAnsi="Calibri" w:cs="Calibri"/>
                <w:noProof/>
                <w:sz w:val="22"/>
                <w:szCs w:val="22"/>
                <w:lang w:val="en-US"/>
              </w:rPr>
              <w:t>Enabling Partnerships in Youth Entrepreneurship</w:t>
            </w:r>
            <w:r w:rsidR="006B4F8D" w:rsidRPr="006B4F8D">
              <w:rPr>
                <w:rFonts w:ascii="Calibri" w:hAnsi="Calibri" w:cs="Calibri"/>
                <w:noProof/>
                <w:webHidden/>
                <w:sz w:val="22"/>
                <w:szCs w:val="22"/>
              </w:rPr>
              <w:tab/>
            </w:r>
            <w:r w:rsidR="006B4F8D" w:rsidRPr="006B4F8D">
              <w:rPr>
                <w:rFonts w:ascii="Calibri" w:hAnsi="Calibri" w:cs="Calibri"/>
                <w:noProof/>
                <w:webHidden/>
                <w:sz w:val="22"/>
                <w:szCs w:val="22"/>
              </w:rPr>
              <w:fldChar w:fldCharType="begin"/>
            </w:r>
            <w:r w:rsidR="006B4F8D" w:rsidRPr="006B4F8D">
              <w:rPr>
                <w:rFonts w:ascii="Calibri" w:hAnsi="Calibri" w:cs="Calibri"/>
                <w:noProof/>
                <w:webHidden/>
                <w:sz w:val="22"/>
                <w:szCs w:val="22"/>
              </w:rPr>
              <w:instrText xml:space="preserve"> PAGEREF _Toc109139897 \h </w:instrText>
            </w:r>
            <w:r w:rsidR="006B4F8D" w:rsidRPr="006B4F8D">
              <w:rPr>
                <w:rFonts w:ascii="Calibri" w:hAnsi="Calibri" w:cs="Calibri"/>
                <w:noProof/>
                <w:webHidden/>
                <w:sz w:val="22"/>
                <w:szCs w:val="22"/>
              </w:rPr>
            </w:r>
            <w:r w:rsidR="006B4F8D" w:rsidRPr="006B4F8D">
              <w:rPr>
                <w:rFonts w:ascii="Calibri" w:hAnsi="Calibri" w:cs="Calibri"/>
                <w:noProof/>
                <w:webHidden/>
                <w:sz w:val="22"/>
                <w:szCs w:val="22"/>
              </w:rPr>
              <w:fldChar w:fldCharType="separate"/>
            </w:r>
            <w:r w:rsidR="006B4F8D">
              <w:rPr>
                <w:rFonts w:ascii="Calibri" w:hAnsi="Calibri" w:cs="Calibri"/>
                <w:noProof/>
                <w:webHidden/>
                <w:sz w:val="22"/>
                <w:szCs w:val="22"/>
              </w:rPr>
              <w:t>15</w:t>
            </w:r>
            <w:r w:rsidR="006B4F8D" w:rsidRPr="006B4F8D">
              <w:rPr>
                <w:rFonts w:ascii="Calibri" w:hAnsi="Calibri" w:cs="Calibri"/>
                <w:noProof/>
                <w:webHidden/>
                <w:sz w:val="22"/>
                <w:szCs w:val="22"/>
              </w:rPr>
              <w:fldChar w:fldCharType="end"/>
            </w:r>
          </w:hyperlink>
        </w:p>
        <w:p w14:paraId="7F0117A2" w14:textId="467FAA0D" w:rsidR="006B4F8D" w:rsidRPr="006B4F8D" w:rsidRDefault="00000000">
          <w:pPr>
            <w:pStyle w:val="TOC2"/>
            <w:rPr>
              <w:rFonts w:ascii="Calibri" w:eastAsiaTheme="minorEastAsia" w:hAnsi="Calibri" w:cs="Calibri"/>
              <w:noProof/>
              <w:sz w:val="22"/>
              <w:szCs w:val="22"/>
              <w:lang w:val="en-GR"/>
            </w:rPr>
          </w:pPr>
          <w:hyperlink w:anchor="_Toc109139898" w:history="1">
            <w:r w:rsidR="006B4F8D" w:rsidRPr="006B4F8D">
              <w:rPr>
                <w:rStyle w:val="Hyperlink"/>
                <w:rFonts w:ascii="Calibri" w:hAnsi="Calibri" w:cs="Calibri"/>
                <w:noProof/>
                <w:sz w:val="22"/>
                <w:szCs w:val="22"/>
                <w:lang w:val="en-US"/>
              </w:rPr>
              <w:t>4.2</w:t>
            </w:r>
            <w:r w:rsidR="006B4F8D" w:rsidRPr="006B4F8D">
              <w:rPr>
                <w:rFonts w:ascii="Calibri" w:eastAsiaTheme="minorEastAsia" w:hAnsi="Calibri" w:cs="Calibri"/>
                <w:noProof/>
                <w:sz w:val="22"/>
                <w:szCs w:val="22"/>
                <w:lang w:val="en-GR"/>
              </w:rPr>
              <w:tab/>
            </w:r>
            <w:r w:rsidR="006B4F8D" w:rsidRPr="006B4F8D">
              <w:rPr>
                <w:rStyle w:val="Hyperlink"/>
                <w:rFonts w:ascii="Calibri" w:hAnsi="Calibri" w:cs="Calibri"/>
                <w:noProof/>
                <w:sz w:val="22"/>
                <w:szCs w:val="22"/>
                <w:lang w:val="en-US"/>
              </w:rPr>
              <w:t>Common Interests and Barriers</w:t>
            </w:r>
            <w:r w:rsidR="006B4F8D" w:rsidRPr="006B4F8D">
              <w:rPr>
                <w:rFonts w:ascii="Calibri" w:hAnsi="Calibri" w:cs="Calibri"/>
                <w:noProof/>
                <w:webHidden/>
                <w:sz w:val="22"/>
                <w:szCs w:val="22"/>
              </w:rPr>
              <w:tab/>
            </w:r>
            <w:r w:rsidR="006B4F8D" w:rsidRPr="006B4F8D">
              <w:rPr>
                <w:rFonts w:ascii="Calibri" w:hAnsi="Calibri" w:cs="Calibri"/>
                <w:noProof/>
                <w:webHidden/>
                <w:sz w:val="22"/>
                <w:szCs w:val="22"/>
              </w:rPr>
              <w:fldChar w:fldCharType="begin"/>
            </w:r>
            <w:r w:rsidR="006B4F8D" w:rsidRPr="006B4F8D">
              <w:rPr>
                <w:rFonts w:ascii="Calibri" w:hAnsi="Calibri" w:cs="Calibri"/>
                <w:noProof/>
                <w:webHidden/>
                <w:sz w:val="22"/>
                <w:szCs w:val="22"/>
              </w:rPr>
              <w:instrText xml:space="preserve"> PAGEREF _Toc109139898 \h </w:instrText>
            </w:r>
            <w:r w:rsidR="006B4F8D" w:rsidRPr="006B4F8D">
              <w:rPr>
                <w:rFonts w:ascii="Calibri" w:hAnsi="Calibri" w:cs="Calibri"/>
                <w:noProof/>
                <w:webHidden/>
                <w:sz w:val="22"/>
                <w:szCs w:val="22"/>
              </w:rPr>
            </w:r>
            <w:r w:rsidR="006B4F8D" w:rsidRPr="006B4F8D">
              <w:rPr>
                <w:rFonts w:ascii="Calibri" w:hAnsi="Calibri" w:cs="Calibri"/>
                <w:noProof/>
                <w:webHidden/>
                <w:sz w:val="22"/>
                <w:szCs w:val="22"/>
              </w:rPr>
              <w:fldChar w:fldCharType="separate"/>
            </w:r>
            <w:r w:rsidR="006B4F8D">
              <w:rPr>
                <w:rFonts w:ascii="Calibri" w:hAnsi="Calibri" w:cs="Calibri"/>
                <w:noProof/>
                <w:webHidden/>
                <w:sz w:val="22"/>
                <w:szCs w:val="22"/>
              </w:rPr>
              <w:t>16</w:t>
            </w:r>
            <w:r w:rsidR="006B4F8D" w:rsidRPr="006B4F8D">
              <w:rPr>
                <w:rFonts w:ascii="Calibri" w:hAnsi="Calibri" w:cs="Calibri"/>
                <w:noProof/>
                <w:webHidden/>
                <w:sz w:val="22"/>
                <w:szCs w:val="22"/>
              </w:rPr>
              <w:fldChar w:fldCharType="end"/>
            </w:r>
          </w:hyperlink>
        </w:p>
        <w:p w14:paraId="67F4A5CC" w14:textId="0FD71B07" w:rsidR="006B4F8D" w:rsidRPr="006B4F8D" w:rsidRDefault="00000000">
          <w:pPr>
            <w:pStyle w:val="TOC1"/>
            <w:rPr>
              <w:rFonts w:ascii="Calibri" w:eastAsiaTheme="minorEastAsia" w:hAnsi="Calibri"/>
              <w:b w:val="0"/>
              <w:bCs w:val="0"/>
              <w:sz w:val="22"/>
              <w:szCs w:val="22"/>
              <w:lang w:val="en-GR"/>
            </w:rPr>
          </w:pPr>
          <w:hyperlink w:anchor="_Toc109139899" w:history="1">
            <w:r w:rsidR="006B4F8D" w:rsidRPr="006B4F8D">
              <w:rPr>
                <w:rStyle w:val="Hyperlink"/>
                <w:rFonts w:ascii="Calibri" w:hAnsi="Calibri"/>
                <w:sz w:val="22"/>
                <w:szCs w:val="22"/>
                <w:lang w:val="en-US"/>
              </w:rPr>
              <w:t>5</w:t>
            </w:r>
            <w:r w:rsidR="006B4F8D" w:rsidRPr="006B4F8D">
              <w:rPr>
                <w:rFonts w:ascii="Calibri" w:eastAsiaTheme="minorEastAsia" w:hAnsi="Calibri"/>
                <w:b w:val="0"/>
                <w:bCs w:val="0"/>
                <w:sz w:val="22"/>
                <w:szCs w:val="22"/>
                <w:lang w:val="en-GR"/>
              </w:rPr>
              <w:tab/>
            </w:r>
            <w:r w:rsidR="006B4F8D" w:rsidRPr="006B4F8D">
              <w:rPr>
                <w:rStyle w:val="Hyperlink"/>
                <w:rFonts w:ascii="Calibri" w:hAnsi="Calibri"/>
                <w:sz w:val="22"/>
                <w:szCs w:val="22"/>
                <w:lang w:val="en-US"/>
              </w:rPr>
              <w:t>Building Circular Economy Strategies</w:t>
            </w:r>
            <w:r w:rsidR="006B4F8D" w:rsidRPr="006B4F8D">
              <w:rPr>
                <w:rFonts w:ascii="Calibri" w:hAnsi="Calibri"/>
                <w:webHidden/>
                <w:sz w:val="22"/>
                <w:szCs w:val="22"/>
              </w:rPr>
              <w:tab/>
            </w:r>
            <w:r w:rsidR="006B4F8D" w:rsidRPr="006B4F8D">
              <w:rPr>
                <w:rFonts w:ascii="Calibri" w:hAnsi="Calibri"/>
                <w:webHidden/>
                <w:sz w:val="22"/>
                <w:szCs w:val="22"/>
              </w:rPr>
              <w:fldChar w:fldCharType="begin"/>
            </w:r>
            <w:r w:rsidR="006B4F8D" w:rsidRPr="006B4F8D">
              <w:rPr>
                <w:rFonts w:ascii="Calibri" w:hAnsi="Calibri"/>
                <w:webHidden/>
                <w:sz w:val="22"/>
                <w:szCs w:val="22"/>
              </w:rPr>
              <w:instrText xml:space="preserve"> PAGEREF _Toc109139899 \h </w:instrText>
            </w:r>
            <w:r w:rsidR="006B4F8D" w:rsidRPr="006B4F8D">
              <w:rPr>
                <w:rFonts w:ascii="Calibri" w:hAnsi="Calibri"/>
                <w:webHidden/>
                <w:sz w:val="22"/>
                <w:szCs w:val="22"/>
              </w:rPr>
            </w:r>
            <w:r w:rsidR="006B4F8D" w:rsidRPr="006B4F8D">
              <w:rPr>
                <w:rFonts w:ascii="Calibri" w:hAnsi="Calibri"/>
                <w:webHidden/>
                <w:sz w:val="22"/>
                <w:szCs w:val="22"/>
              </w:rPr>
              <w:fldChar w:fldCharType="separate"/>
            </w:r>
            <w:r w:rsidR="006B4F8D">
              <w:rPr>
                <w:rFonts w:ascii="Calibri" w:hAnsi="Calibri"/>
                <w:webHidden/>
                <w:sz w:val="22"/>
                <w:szCs w:val="22"/>
              </w:rPr>
              <w:t>19</w:t>
            </w:r>
            <w:r w:rsidR="006B4F8D" w:rsidRPr="006B4F8D">
              <w:rPr>
                <w:rFonts w:ascii="Calibri" w:hAnsi="Calibri"/>
                <w:webHidden/>
                <w:sz w:val="22"/>
                <w:szCs w:val="22"/>
              </w:rPr>
              <w:fldChar w:fldCharType="end"/>
            </w:r>
          </w:hyperlink>
        </w:p>
        <w:p w14:paraId="2F897E5E" w14:textId="5C0C53BF" w:rsidR="006B4F8D" w:rsidRPr="006B4F8D" w:rsidRDefault="00000000">
          <w:pPr>
            <w:pStyle w:val="TOC2"/>
            <w:rPr>
              <w:rFonts w:ascii="Calibri" w:eastAsiaTheme="minorEastAsia" w:hAnsi="Calibri" w:cs="Calibri"/>
              <w:noProof/>
              <w:sz w:val="22"/>
              <w:szCs w:val="22"/>
              <w:lang w:val="en-GR"/>
            </w:rPr>
          </w:pPr>
          <w:hyperlink w:anchor="_Toc109139900" w:history="1">
            <w:r w:rsidR="006B4F8D" w:rsidRPr="006B4F8D">
              <w:rPr>
                <w:rStyle w:val="Hyperlink"/>
                <w:rFonts w:ascii="Calibri" w:hAnsi="Calibri" w:cs="Calibri"/>
                <w:noProof/>
                <w:sz w:val="22"/>
                <w:szCs w:val="22"/>
                <w:lang w:val="en-US"/>
              </w:rPr>
              <w:t>5.1</w:t>
            </w:r>
            <w:r w:rsidR="006B4F8D" w:rsidRPr="006B4F8D">
              <w:rPr>
                <w:rFonts w:ascii="Calibri" w:eastAsiaTheme="minorEastAsia" w:hAnsi="Calibri" w:cs="Calibri"/>
                <w:noProof/>
                <w:sz w:val="22"/>
                <w:szCs w:val="22"/>
                <w:lang w:val="en-GR"/>
              </w:rPr>
              <w:tab/>
            </w:r>
            <w:r w:rsidR="006B4F8D" w:rsidRPr="006B4F8D">
              <w:rPr>
                <w:rStyle w:val="Hyperlink"/>
                <w:rFonts w:ascii="Calibri" w:hAnsi="Calibri" w:cs="Calibri"/>
                <w:noProof/>
                <w:sz w:val="22"/>
                <w:szCs w:val="22"/>
                <w:lang w:val="en-US"/>
              </w:rPr>
              <w:t>Production</w:t>
            </w:r>
            <w:r w:rsidR="006B4F8D" w:rsidRPr="006B4F8D">
              <w:rPr>
                <w:rFonts w:ascii="Calibri" w:hAnsi="Calibri" w:cs="Calibri"/>
                <w:noProof/>
                <w:webHidden/>
                <w:sz w:val="22"/>
                <w:szCs w:val="22"/>
              </w:rPr>
              <w:tab/>
            </w:r>
            <w:r w:rsidR="006B4F8D" w:rsidRPr="006B4F8D">
              <w:rPr>
                <w:rFonts w:ascii="Calibri" w:hAnsi="Calibri" w:cs="Calibri"/>
                <w:noProof/>
                <w:webHidden/>
                <w:sz w:val="22"/>
                <w:szCs w:val="22"/>
              </w:rPr>
              <w:fldChar w:fldCharType="begin"/>
            </w:r>
            <w:r w:rsidR="006B4F8D" w:rsidRPr="006B4F8D">
              <w:rPr>
                <w:rFonts w:ascii="Calibri" w:hAnsi="Calibri" w:cs="Calibri"/>
                <w:noProof/>
                <w:webHidden/>
                <w:sz w:val="22"/>
                <w:szCs w:val="22"/>
              </w:rPr>
              <w:instrText xml:space="preserve"> PAGEREF _Toc109139900 \h </w:instrText>
            </w:r>
            <w:r w:rsidR="006B4F8D" w:rsidRPr="006B4F8D">
              <w:rPr>
                <w:rFonts w:ascii="Calibri" w:hAnsi="Calibri" w:cs="Calibri"/>
                <w:noProof/>
                <w:webHidden/>
                <w:sz w:val="22"/>
                <w:szCs w:val="22"/>
              </w:rPr>
            </w:r>
            <w:r w:rsidR="006B4F8D" w:rsidRPr="006B4F8D">
              <w:rPr>
                <w:rFonts w:ascii="Calibri" w:hAnsi="Calibri" w:cs="Calibri"/>
                <w:noProof/>
                <w:webHidden/>
                <w:sz w:val="22"/>
                <w:szCs w:val="22"/>
              </w:rPr>
              <w:fldChar w:fldCharType="separate"/>
            </w:r>
            <w:r w:rsidR="006B4F8D">
              <w:rPr>
                <w:rFonts w:ascii="Calibri" w:hAnsi="Calibri" w:cs="Calibri"/>
                <w:noProof/>
                <w:webHidden/>
                <w:sz w:val="22"/>
                <w:szCs w:val="22"/>
              </w:rPr>
              <w:t>19</w:t>
            </w:r>
            <w:r w:rsidR="006B4F8D" w:rsidRPr="006B4F8D">
              <w:rPr>
                <w:rFonts w:ascii="Calibri" w:hAnsi="Calibri" w:cs="Calibri"/>
                <w:noProof/>
                <w:webHidden/>
                <w:sz w:val="22"/>
                <w:szCs w:val="22"/>
              </w:rPr>
              <w:fldChar w:fldCharType="end"/>
            </w:r>
          </w:hyperlink>
        </w:p>
        <w:p w14:paraId="48C1AE45" w14:textId="70E1F6C5" w:rsidR="006B4F8D" w:rsidRPr="006B4F8D" w:rsidRDefault="00000000">
          <w:pPr>
            <w:pStyle w:val="TOC3"/>
            <w:rPr>
              <w:rFonts w:ascii="Calibri" w:eastAsiaTheme="minorEastAsia" w:hAnsi="Calibri" w:cs="Calibri"/>
              <w:noProof/>
              <w:sz w:val="22"/>
              <w:szCs w:val="22"/>
              <w:lang w:val="en-GR"/>
            </w:rPr>
          </w:pPr>
          <w:hyperlink w:anchor="_Toc109139901" w:history="1">
            <w:r w:rsidR="006B4F8D" w:rsidRPr="006B4F8D">
              <w:rPr>
                <w:rStyle w:val="Hyperlink"/>
                <w:rFonts w:ascii="Calibri" w:hAnsi="Calibri" w:cs="Calibri"/>
                <w:noProof/>
                <w:sz w:val="22"/>
                <w:szCs w:val="22"/>
              </w:rPr>
              <w:t>5.1.1</w:t>
            </w:r>
            <w:r w:rsidR="006B4F8D" w:rsidRPr="006B4F8D">
              <w:rPr>
                <w:rFonts w:ascii="Calibri" w:eastAsiaTheme="minorEastAsia" w:hAnsi="Calibri" w:cs="Calibri"/>
                <w:noProof/>
                <w:sz w:val="22"/>
                <w:szCs w:val="22"/>
                <w:lang w:val="en-GR"/>
              </w:rPr>
              <w:tab/>
            </w:r>
            <w:r w:rsidR="006B4F8D" w:rsidRPr="006B4F8D">
              <w:rPr>
                <w:rStyle w:val="Hyperlink"/>
                <w:rFonts w:ascii="Calibri" w:hAnsi="Calibri" w:cs="Calibri"/>
                <w:noProof/>
                <w:sz w:val="22"/>
                <w:szCs w:val="22"/>
              </w:rPr>
              <w:t>Product Design</w:t>
            </w:r>
            <w:r w:rsidR="006B4F8D" w:rsidRPr="006B4F8D">
              <w:rPr>
                <w:rFonts w:ascii="Calibri" w:hAnsi="Calibri" w:cs="Calibri"/>
                <w:noProof/>
                <w:webHidden/>
                <w:sz w:val="22"/>
                <w:szCs w:val="22"/>
              </w:rPr>
              <w:tab/>
            </w:r>
            <w:r w:rsidR="006B4F8D" w:rsidRPr="006B4F8D">
              <w:rPr>
                <w:rFonts w:ascii="Calibri" w:hAnsi="Calibri" w:cs="Calibri"/>
                <w:noProof/>
                <w:webHidden/>
                <w:sz w:val="22"/>
                <w:szCs w:val="22"/>
              </w:rPr>
              <w:fldChar w:fldCharType="begin"/>
            </w:r>
            <w:r w:rsidR="006B4F8D" w:rsidRPr="006B4F8D">
              <w:rPr>
                <w:rFonts w:ascii="Calibri" w:hAnsi="Calibri" w:cs="Calibri"/>
                <w:noProof/>
                <w:webHidden/>
                <w:sz w:val="22"/>
                <w:szCs w:val="22"/>
              </w:rPr>
              <w:instrText xml:space="preserve"> PAGEREF _Toc109139901 \h </w:instrText>
            </w:r>
            <w:r w:rsidR="006B4F8D" w:rsidRPr="006B4F8D">
              <w:rPr>
                <w:rFonts w:ascii="Calibri" w:hAnsi="Calibri" w:cs="Calibri"/>
                <w:noProof/>
                <w:webHidden/>
                <w:sz w:val="22"/>
                <w:szCs w:val="22"/>
              </w:rPr>
            </w:r>
            <w:r w:rsidR="006B4F8D" w:rsidRPr="006B4F8D">
              <w:rPr>
                <w:rFonts w:ascii="Calibri" w:hAnsi="Calibri" w:cs="Calibri"/>
                <w:noProof/>
                <w:webHidden/>
                <w:sz w:val="22"/>
                <w:szCs w:val="22"/>
              </w:rPr>
              <w:fldChar w:fldCharType="separate"/>
            </w:r>
            <w:r w:rsidR="006B4F8D">
              <w:rPr>
                <w:rFonts w:ascii="Calibri" w:hAnsi="Calibri" w:cs="Calibri"/>
                <w:noProof/>
                <w:webHidden/>
                <w:sz w:val="22"/>
                <w:szCs w:val="22"/>
              </w:rPr>
              <w:t>20</w:t>
            </w:r>
            <w:r w:rsidR="006B4F8D" w:rsidRPr="006B4F8D">
              <w:rPr>
                <w:rFonts w:ascii="Calibri" w:hAnsi="Calibri" w:cs="Calibri"/>
                <w:noProof/>
                <w:webHidden/>
                <w:sz w:val="22"/>
                <w:szCs w:val="22"/>
              </w:rPr>
              <w:fldChar w:fldCharType="end"/>
            </w:r>
          </w:hyperlink>
        </w:p>
        <w:p w14:paraId="494769E7" w14:textId="444F31C0" w:rsidR="006B4F8D" w:rsidRPr="006B4F8D" w:rsidRDefault="00000000">
          <w:pPr>
            <w:pStyle w:val="TOC3"/>
            <w:rPr>
              <w:rFonts w:ascii="Calibri" w:eastAsiaTheme="minorEastAsia" w:hAnsi="Calibri" w:cs="Calibri"/>
              <w:noProof/>
              <w:sz w:val="22"/>
              <w:szCs w:val="22"/>
              <w:lang w:val="en-GR"/>
            </w:rPr>
          </w:pPr>
          <w:hyperlink w:anchor="_Toc109139902" w:history="1">
            <w:r w:rsidR="006B4F8D" w:rsidRPr="006B4F8D">
              <w:rPr>
                <w:rStyle w:val="Hyperlink"/>
                <w:rFonts w:ascii="Calibri" w:hAnsi="Calibri" w:cs="Calibri"/>
                <w:noProof/>
                <w:sz w:val="22"/>
                <w:szCs w:val="22"/>
              </w:rPr>
              <w:t>5.1.2</w:t>
            </w:r>
            <w:r w:rsidR="006B4F8D" w:rsidRPr="006B4F8D">
              <w:rPr>
                <w:rFonts w:ascii="Calibri" w:eastAsiaTheme="minorEastAsia" w:hAnsi="Calibri" w:cs="Calibri"/>
                <w:noProof/>
                <w:sz w:val="22"/>
                <w:szCs w:val="22"/>
                <w:lang w:val="en-GR"/>
              </w:rPr>
              <w:tab/>
            </w:r>
            <w:r w:rsidR="006B4F8D" w:rsidRPr="006B4F8D">
              <w:rPr>
                <w:rStyle w:val="Hyperlink"/>
                <w:rFonts w:ascii="Calibri" w:hAnsi="Calibri" w:cs="Calibri"/>
                <w:noProof/>
                <w:sz w:val="22"/>
                <w:szCs w:val="22"/>
              </w:rPr>
              <w:t>Production Processes</w:t>
            </w:r>
            <w:r w:rsidR="006B4F8D" w:rsidRPr="006B4F8D">
              <w:rPr>
                <w:rFonts w:ascii="Calibri" w:hAnsi="Calibri" w:cs="Calibri"/>
                <w:noProof/>
                <w:webHidden/>
                <w:sz w:val="22"/>
                <w:szCs w:val="22"/>
              </w:rPr>
              <w:tab/>
            </w:r>
            <w:r w:rsidR="006B4F8D" w:rsidRPr="006B4F8D">
              <w:rPr>
                <w:rFonts w:ascii="Calibri" w:hAnsi="Calibri" w:cs="Calibri"/>
                <w:noProof/>
                <w:webHidden/>
                <w:sz w:val="22"/>
                <w:szCs w:val="22"/>
              </w:rPr>
              <w:fldChar w:fldCharType="begin"/>
            </w:r>
            <w:r w:rsidR="006B4F8D" w:rsidRPr="006B4F8D">
              <w:rPr>
                <w:rFonts w:ascii="Calibri" w:hAnsi="Calibri" w:cs="Calibri"/>
                <w:noProof/>
                <w:webHidden/>
                <w:sz w:val="22"/>
                <w:szCs w:val="22"/>
              </w:rPr>
              <w:instrText xml:space="preserve"> PAGEREF _Toc109139902 \h </w:instrText>
            </w:r>
            <w:r w:rsidR="006B4F8D" w:rsidRPr="006B4F8D">
              <w:rPr>
                <w:rFonts w:ascii="Calibri" w:hAnsi="Calibri" w:cs="Calibri"/>
                <w:noProof/>
                <w:webHidden/>
                <w:sz w:val="22"/>
                <w:szCs w:val="22"/>
              </w:rPr>
            </w:r>
            <w:r w:rsidR="006B4F8D" w:rsidRPr="006B4F8D">
              <w:rPr>
                <w:rFonts w:ascii="Calibri" w:hAnsi="Calibri" w:cs="Calibri"/>
                <w:noProof/>
                <w:webHidden/>
                <w:sz w:val="22"/>
                <w:szCs w:val="22"/>
              </w:rPr>
              <w:fldChar w:fldCharType="separate"/>
            </w:r>
            <w:r w:rsidR="006B4F8D">
              <w:rPr>
                <w:rFonts w:ascii="Calibri" w:hAnsi="Calibri" w:cs="Calibri"/>
                <w:noProof/>
                <w:webHidden/>
                <w:sz w:val="22"/>
                <w:szCs w:val="22"/>
              </w:rPr>
              <w:t>21</w:t>
            </w:r>
            <w:r w:rsidR="006B4F8D" w:rsidRPr="006B4F8D">
              <w:rPr>
                <w:rFonts w:ascii="Calibri" w:hAnsi="Calibri" w:cs="Calibri"/>
                <w:noProof/>
                <w:webHidden/>
                <w:sz w:val="22"/>
                <w:szCs w:val="22"/>
              </w:rPr>
              <w:fldChar w:fldCharType="end"/>
            </w:r>
          </w:hyperlink>
        </w:p>
        <w:p w14:paraId="53B69EC7" w14:textId="4CEF28C8" w:rsidR="006B4F8D" w:rsidRPr="006B4F8D" w:rsidRDefault="00000000">
          <w:pPr>
            <w:pStyle w:val="TOC2"/>
            <w:rPr>
              <w:rFonts w:ascii="Calibri" w:eastAsiaTheme="minorEastAsia" w:hAnsi="Calibri" w:cs="Calibri"/>
              <w:noProof/>
              <w:sz w:val="22"/>
              <w:szCs w:val="22"/>
              <w:lang w:val="en-GR"/>
            </w:rPr>
          </w:pPr>
          <w:hyperlink w:anchor="_Toc109139903" w:history="1">
            <w:r w:rsidR="006B4F8D" w:rsidRPr="006B4F8D">
              <w:rPr>
                <w:rStyle w:val="Hyperlink"/>
                <w:rFonts w:ascii="Calibri" w:hAnsi="Calibri" w:cs="Calibri"/>
                <w:noProof/>
                <w:sz w:val="22"/>
                <w:szCs w:val="22"/>
              </w:rPr>
              <w:t>5.2</w:t>
            </w:r>
            <w:r w:rsidR="006B4F8D" w:rsidRPr="006B4F8D">
              <w:rPr>
                <w:rFonts w:ascii="Calibri" w:eastAsiaTheme="minorEastAsia" w:hAnsi="Calibri" w:cs="Calibri"/>
                <w:noProof/>
                <w:sz w:val="22"/>
                <w:szCs w:val="22"/>
                <w:lang w:val="en-GR"/>
              </w:rPr>
              <w:tab/>
            </w:r>
            <w:r w:rsidR="006B4F8D" w:rsidRPr="006B4F8D">
              <w:rPr>
                <w:rStyle w:val="Hyperlink"/>
                <w:rFonts w:ascii="Calibri" w:hAnsi="Calibri" w:cs="Calibri"/>
                <w:noProof/>
                <w:sz w:val="22"/>
                <w:szCs w:val="22"/>
              </w:rPr>
              <w:t>Consumption</w:t>
            </w:r>
            <w:r w:rsidR="006B4F8D" w:rsidRPr="006B4F8D">
              <w:rPr>
                <w:rFonts w:ascii="Calibri" w:hAnsi="Calibri" w:cs="Calibri"/>
                <w:noProof/>
                <w:webHidden/>
                <w:sz w:val="22"/>
                <w:szCs w:val="22"/>
              </w:rPr>
              <w:tab/>
            </w:r>
            <w:r w:rsidR="006B4F8D" w:rsidRPr="006B4F8D">
              <w:rPr>
                <w:rFonts w:ascii="Calibri" w:hAnsi="Calibri" w:cs="Calibri"/>
                <w:noProof/>
                <w:webHidden/>
                <w:sz w:val="22"/>
                <w:szCs w:val="22"/>
              </w:rPr>
              <w:fldChar w:fldCharType="begin"/>
            </w:r>
            <w:r w:rsidR="006B4F8D" w:rsidRPr="006B4F8D">
              <w:rPr>
                <w:rFonts w:ascii="Calibri" w:hAnsi="Calibri" w:cs="Calibri"/>
                <w:noProof/>
                <w:webHidden/>
                <w:sz w:val="22"/>
                <w:szCs w:val="22"/>
              </w:rPr>
              <w:instrText xml:space="preserve"> PAGEREF _Toc109139903 \h </w:instrText>
            </w:r>
            <w:r w:rsidR="006B4F8D" w:rsidRPr="006B4F8D">
              <w:rPr>
                <w:rFonts w:ascii="Calibri" w:hAnsi="Calibri" w:cs="Calibri"/>
                <w:noProof/>
                <w:webHidden/>
                <w:sz w:val="22"/>
                <w:szCs w:val="22"/>
              </w:rPr>
            </w:r>
            <w:r w:rsidR="006B4F8D" w:rsidRPr="006B4F8D">
              <w:rPr>
                <w:rFonts w:ascii="Calibri" w:hAnsi="Calibri" w:cs="Calibri"/>
                <w:noProof/>
                <w:webHidden/>
                <w:sz w:val="22"/>
                <w:szCs w:val="22"/>
              </w:rPr>
              <w:fldChar w:fldCharType="separate"/>
            </w:r>
            <w:r w:rsidR="006B4F8D">
              <w:rPr>
                <w:rFonts w:ascii="Calibri" w:hAnsi="Calibri" w:cs="Calibri"/>
                <w:noProof/>
                <w:webHidden/>
                <w:sz w:val="22"/>
                <w:szCs w:val="22"/>
              </w:rPr>
              <w:t>23</w:t>
            </w:r>
            <w:r w:rsidR="006B4F8D" w:rsidRPr="006B4F8D">
              <w:rPr>
                <w:rFonts w:ascii="Calibri" w:hAnsi="Calibri" w:cs="Calibri"/>
                <w:noProof/>
                <w:webHidden/>
                <w:sz w:val="22"/>
                <w:szCs w:val="22"/>
              </w:rPr>
              <w:fldChar w:fldCharType="end"/>
            </w:r>
          </w:hyperlink>
        </w:p>
        <w:p w14:paraId="1FF62CA9" w14:textId="23FAB964" w:rsidR="006B4F8D" w:rsidRPr="006B4F8D" w:rsidRDefault="00000000">
          <w:pPr>
            <w:pStyle w:val="TOC2"/>
            <w:rPr>
              <w:rFonts w:ascii="Calibri" w:eastAsiaTheme="minorEastAsia" w:hAnsi="Calibri" w:cs="Calibri"/>
              <w:noProof/>
              <w:sz w:val="22"/>
              <w:szCs w:val="22"/>
              <w:lang w:val="en-GR"/>
            </w:rPr>
          </w:pPr>
          <w:hyperlink w:anchor="_Toc109139904" w:history="1">
            <w:r w:rsidR="006B4F8D" w:rsidRPr="006B4F8D">
              <w:rPr>
                <w:rStyle w:val="Hyperlink"/>
                <w:rFonts w:ascii="Calibri" w:hAnsi="Calibri" w:cs="Calibri"/>
                <w:noProof/>
                <w:sz w:val="22"/>
                <w:szCs w:val="22"/>
                <w:lang w:val="en-US"/>
              </w:rPr>
              <w:t>5.3</w:t>
            </w:r>
            <w:r w:rsidR="006B4F8D" w:rsidRPr="006B4F8D">
              <w:rPr>
                <w:rFonts w:ascii="Calibri" w:eastAsiaTheme="minorEastAsia" w:hAnsi="Calibri" w:cs="Calibri"/>
                <w:noProof/>
                <w:sz w:val="22"/>
                <w:szCs w:val="22"/>
                <w:lang w:val="en-GR"/>
              </w:rPr>
              <w:tab/>
            </w:r>
            <w:r w:rsidR="006B4F8D" w:rsidRPr="006B4F8D">
              <w:rPr>
                <w:rStyle w:val="Hyperlink"/>
                <w:rFonts w:ascii="Calibri" w:hAnsi="Calibri" w:cs="Calibri"/>
                <w:noProof/>
                <w:sz w:val="22"/>
                <w:szCs w:val="22"/>
                <w:lang w:val="en-US"/>
              </w:rPr>
              <w:t>Waste Management</w:t>
            </w:r>
            <w:r w:rsidR="006B4F8D" w:rsidRPr="006B4F8D">
              <w:rPr>
                <w:rFonts w:ascii="Calibri" w:hAnsi="Calibri" w:cs="Calibri"/>
                <w:noProof/>
                <w:webHidden/>
                <w:sz w:val="22"/>
                <w:szCs w:val="22"/>
              </w:rPr>
              <w:tab/>
            </w:r>
            <w:r w:rsidR="006B4F8D" w:rsidRPr="006B4F8D">
              <w:rPr>
                <w:rFonts w:ascii="Calibri" w:hAnsi="Calibri" w:cs="Calibri"/>
                <w:noProof/>
                <w:webHidden/>
                <w:sz w:val="22"/>
                <w:szCs w:val="22"/>
              </w:rPr>
              <w:fldChar w:fldCharType="begin"/>
            </w:r>
            <w:r w:rsidR="006B4F8D" w:rsidRPr="006B4F8D">
              <w:rPr>
                <w:rFonts w:ascii="Calibri" w:hAnsi="Calibri" w:cs="Calibri"/>
                <w:noProof/>
                <w:webHidden/>
                <w:sz w:val="22"/>
                <w:szCs w:val="22"/>
              </w:rPr>
              <w:instrText xml:space="preserve"> PAGEREF _Toc109139904 \h </w:instrText>
            </w:r>
            <w:r w:rsidR="006B4F8D" w:rsidRPr="006B4F8D">
              <w:rPr>
                <w:rFonts w:ascii="Calibri" w:hAnsi="Calibri" w:cs="Calibri"/>
                <w:noProof/>
                <w:webHidden/>
                <w:sz w:val="22"/>
                <w:szCs w:val="22"/>
              </w:rPr>
            </w:r>
            <w:r w:rsidR="006B4F8D" w:rsidRPr="006B4F8D">
              <w:rPr>
                <w:rFonts w:ascii="Calibri" w:hAnsi="Calibri" w:cs="Calibri"/>
                <w:noProof/>
                <w:webHidden/>
                <w:sz w:val="22"/>
                <w:szCs w:val="22"/>
              </w:rPr>
              <w:fldChar w:fldCharType="separate"/>
            </w:r>
            <w:r w:rsidR="006B4F8D">
              <w:rPr>
                <w:rFonts w:ascii="Calibri" w:hAnsi="Calibri" w:cs="Calibri"/>
                <w:noProof/>
                <w:webHidden/>
                <w:sz w:val="22"/>
                <w:szCs w:val="22"/>
              </w:rPr>
              <w:t>24</w:t>
            </w:r>
            <w:r w:rsidR="006B4F8D" w:rsidRPr="006B4F8D">
              <w:rPr>
                <w:rFonts w:ascii="Calibri" w:hAnsi="Calibri" w:cs="Calibri"/>
                <w:noProof/>
                <w:webHidden/>
                <w:sz w:val="22"/>
                <w:szCs w:val="22"/>
              </w:rPr>
              <w:fldChar w:fldCharType="end"/>
            </w:r>
          </w:hyperlink>
        </w:p>
        <w:p w14:paraId="421C063E" w14:textId="732E52CA" w:rsidR="006B4F8D" w:rsidRPr="006B4F8D" w:rsidRDefault="00000000">
          <w:pPr>
            <w:pStyle w:val="TOC2"/>
            <w:rPr>
              <w:rFonts w:ascii="Calibri" w:eastAsiaTheme="minorEastAsia" w:hAnsi="Calibri" w:cs="Calibri"/>
              <w:noProof/>
              <w:sz w:val="22"/>
              <w:szCs w:val="22"/>
              <w:lang w:val="en-GR"/>
            </w:rPr>
          </w:pPr>
          <w:hyperlink w:anchor="_Toc109139905" w:history="1">
            <w:r w:rsidR="006B4F8D" w:rsidRPr="006B4F8D">
              <w:rPr>
                <w:rStyle w:val="Hyperlink"/>
                <w:rFonts w:ascii="Calibri" w:hAnsi="Calibri" w:cs="Calibri"/>
                <w:noProof/>
                <w:sz w:val="22"/>
                <w:szCs w:val="22"/>
                <w:lang w:val="en-US"/>
              </w:rPr>
              <w:t>5.4</w:t>
            </w:r>
            <w:r w:rsidR="006B4F8D" w:rsidRPr="006B4F8D">
              <w:rPr>
                <w:rFonts w:ascii="Calibri" w:eastAsiaTheme="minorEastAsia" w:hAnsi="Calibri" w:cs="Calibri"/>
                <w:noProof/>
                <w:sz w:val="22"/>
                <w:szCs w:val="22"/>
                <w:lang w:val="en-GR"/>
              </w:rPr>
              <w:tab/>
            </w:r>
            <w:r w:rsidR="006B4F8D" w:rsidRPr="006B4F8D">
              <w:rPr>
                <w:rStyle w:val="Hyperlink"/>
                <w:rFonts w:ascii="Calibri" w:hAnsi="Calibri" w:cs="Calibri"/>
                <w:noProof/>
                <w:sz w:val="22"/>
                <w:szCs w:val="22"/>
                <w:lang w:val="en-US"/>
              </w:rPr>
              <w:t>From waste to resources: utilization of secondary raw material and water reuse</w:t>
            </w:r>
            <w:r w:rsidR="006B4F8D" w:rsidRPr="006B4F8D">
              <w:rPr>
                <w:rFonts w:ascii="Calibri" w:hAnsi="Calibri" w:cs="Calibri"/>
                <w:noProof/>
                <w:webHidden/>
                <w:sz w:val="22"/>
                <w:szCs w:val="22"/>
              </w:rPr>
              <w:tab/>
            </w:r>
            <w:r w:rsidR="006B4F8D" w:rsidRPr="006B4F8D">
              <w:rPr>
                <w:rFonts w:ascii="Calibri" w:hAnsi="Calibri" w:cs="Calibri"/>
                <w:noProof/>
                <w:webHidden/>
                <w:sz w:val="22"/>
                <w:szCs w:val="22"/>
              </w:rPr>
              <w:fldChar w:fldCharType="begin"/>
            </w:r>
            <w:r w:rsidR="006B4F8D" w:rsidRPr="006B4F8D">
              <w:rPr>
                <w:rFonts w:ascii="Calibri" w:hAnsi="Calibri" w:cs="Calibri"/>
                <w:noProof/>
                <w:webHidden/>
                <w:sz w:val="22"/>
                <w:szCs w:val="22"/>
              </w:rPr>
              <w:instrText xml:space="preserve"> PAGEREF _Toc109139905 \h </w:instrText>
            </w:r>
            <w:r w:rsidR="006B4F8D" w:rsidRPr="006B4F8D">
              <w:rPr>
                <w:rFonts w:ascii="Calibri" w:hAnsi="Calibri" w:cs="Calibri"/>
                <w:noProof/>
                <w:webHidden/>
                <w:sz w:val="22"/>
                <w:szCs w:val="22"/>
              </w:rPr>
            </w:r>
            <w:r w:rsidR="006B4F8D" w:rsidRPr="006B4F8D">
              <w:rPr>
                <w:rFonts w:ascii="Calibri" w:hAnsi="Calibri" w:cs="Calibri"/>
                <w:noProof/>
                <w:webHidden/>
                <w:sz w:val="22"/>
                <w:szCs w:val="22"/>
              </w:rPr>
              <w:fldChar w:fldCharType="separate"/>
            </w:r>
            <w:r w:rsidR="006B4F8D">
              <w:rPr>
                <w:rFonts w:ascii="Calibri" w:hAnsi="Calibri" w:cs="Calibri"/>
                <w:noProof/>
                <w:webHidden/>
                <w:sz w:val="22"/>
                <w:szCs w:val="22"/>
              </w:rPr>
              <w:t>25</w:t>
            </w:r>
            <w:r w:rsidR="006B4F8D" w:rsidRPr="006B4F8D">
              <w:rPr>
                <w:rFonts w:ascii="Calibri" w:hAnsi="Calibri" w:cs="Calibri"/>
                <w:noProof/>
                <w:webHidden/>
                <w:sz w:val="22"/>
                <w:szCs w:val="22"/>
              </w:rPr>
              <w:fldChar w:fldCharType="end"/>
            </w:r>
          </w:hyperlink>
        </w:p>
        <w:p w14:paraId="482850DD" w14:textId="31D18F8E" w:rsidR="006B4F8D" w:rsidRPr="006B4F8D" w:rsidRDefault="00000000">
          <w:pPr>
            <w:pStyle w:val="TOC3"/>
            <w:rPr>
              <w:rFonts w:ascii="Calibri" w:eastAsiaTheme="minorEastAsia" w:hAnsi="Calibri" w:cs="Calibri"/>
              <w:noProof/>
              <w:sz w:val="22"/>
              <w:szCs w:val="22"/>
              <w:lang w:val="en-GR"/>
            </w:rPr>
          </w:pPr>
          <w:hyperlink w:anchor="_Toc109139906" w:history="1">
            <w:r w:rsidR="006B4F8D" w:rsidRPr="006B4F8D">
              <w:rPr>
                <w:rStyle w:val="Hyperlink"/>
                <w:rFonts w:ascii="Calibri" w:hAnsi="Calibri" w:cs="Calibri"/>
                <w:noProof/>
                <w:sz w:val="22"/>
                <w:szCs w:val="22"/>
              </w:rPr>
              <w:t>5.4.1</w:t>
            </w:r>
            <w:r w:rsidR="006B4F8D" w:rsidRPr="006B4F8D">
              <w:rPr>
                <w:rFonts w:ascii="Calibri" w:eastAsiaTheme="minorEastAsia" w:hAnsi="Calibri" w:cs="Calibri"/>
                <w:noProof/>
                <w:sz w:val="22"/>
                <w:szCs w:val="22"/>
                <w:lang w:val="en-GR"/>
              </w:rPr>
              <w:tab/>
            </w:r>
            <w:r w:rsidR="006B4F8D" w:rsidRPr="006B4F8D">
              <w:rPr>
                <w:rStyle w:val="Hyperlink"/>
                <w:rFonts w:ascii="Calibri" w:hAnsi="Calibri" w:cs="Calibri"/>
                <w:noProof/>
                <w:sz w:val="22"/>
                <w:szCs w:val="22"/>
              </w:rPr>
              <w:t>Waste utilization – from classic to a circular approach</w:t>
            </w:r>
            <w:r w:rsidR="006B4F8D" w:rsidRPr="006B4F8D">
              <w:rPr>
                <w:rFonts w:ascii="Calibri" w:hAnsi="Calibri" w:cs="Calibri"/>
                <w:noProof/>
                <w:webHidden/>
                <w:sz w:val="22"/>
                <w:szCs w:val="22"/>
              </w:rPr>
              <w:tab/>
            </w:r>
            <w:r w:rsidR="006B4F8D" w:rsidRPr="006B4F8D">
              <w:rPr>
                <w:rFonts w:ascii="Calibri" w:hAnsi="Calibri" w:cs="Calibri"/>
                <w:noProof/>
                <w:webHidden/>
                <w:sz w:val="22"/>
                <w:szCs w:val="22"/>
              </w:rPr>
              <w:fldChar w:fldCharType="begin"/>
            </w:r>
            <w:r w:rsidR="006B4F8D" w:rsidRPr="006B4F8D">
              <w:rPr>
                <w:rFonts w:ascii="Calibri" w:hAnsi="Calibri" w:cs="Calibri"/>
                <w:noProof/>
                <w:webHidden/>
                <w:sz w:val="22"/>
                <w:szCs w:val="22"/>
              </w:rPr>
              <w:instrText xml:space="preserve"> PAGEREF _Toc109139906 \h </w:instrText>
            </w:r>
            <w:r w:rsidR="006B4F8D" w:rsidRPr="006B4F8D">
              <w:rPr>
                <w:rFonts w:ascii="Calibri" w:hAnsi="Calibri" w:cs="Calibri"/>
                <w:noProof/>
                <w:webHidden/>
                <w:sz w:val="22"/>
                <w:szCs w:val="22"/>
              </w:rPr>
            </w:r>
            <w:r w:rsidR="006B4F8D" w:rsidRPr="006B4F8D">
              <w:rPr>
                <w:rFonts w:ascii="Calibri" w:hAnsi="Calibri" w:cs="Calibri"/>
                <w:noProof/>
                <w:webHidden/>
                <w:sz w:val="22"/>
                <w:szCs w:val="22"/>
              </w:rPr>
              <w:fldChar w:fldCharType="separate"/>
            </w:r>
            <w:r w:rsidR="006B4F8D">
              <w:rPr>
                <w:rFonts w:ascii="Calibri" w:hAnsi="Calibri" w:cs="Calibri"/>
                <w:noProof/>
                <w:webHidden/>
                <w:sz w:val="22"/>
                <w:szCs w:val="22"/>
              </w:rPr>
              <w:t>25</w:t>
            </w:r>
            <w:r w:rsidR="006B4F8D" w:rsidRPr="006B4F8D">
              <w:rPr>
                <w:rFonts w:ascii="Calibri" w:hAnsi="Calibri" w:cs="Calibri"/>
                <w:noProof/>
                <w:webHidden/>
                <w:sz w:val="22"/>
                <w:szCs w:val="22"/>
              </w:rPr>
              <w:fldChar w:fldCharType="end"/>
            </w:r>
          </w:hyperlink>
        </w:p>
        <w:p w14:paraId="4DB30E0B" w14:textId="092FB1AF" w:rsidR="006B4F8D" w:rsidRPr="006B4F8D" w:rsidRDefault="00000000">
          <w:pPr>
            <w:pStyle w:val="TOC3"/>
            <w:rPr>
              <w:rFonts w:ascii="Calibri" w:eastAsiaTheme="minorEastAsia" w:hAnsi="Calibri" w:cs="Calibri"/>
              <w:noProof/>
              <w:sz w:val="22"/>
              <w:szCs w:val="22"/>
              <w:lang w:val="en-GR"/>
            </w:rPr>
          </w:pPr>
          <w:hyperlink w:anchor="_Toc109139907" w:history="1">
            <w:r w:rsidR="006B4F8D" w:rsidRPr="006B4F8D">
              <w:rPr>
                <w:rStyle w:val="Hyperlink"/>
                <w:rFonts w:ascii="Calibri" w:hAnsi="Calibri" w:cs="Calibri"/>
                <w:noProof/>
                <w:sz w:val="22"/>
                <w:szCs w:val="22"/>
              </w:rPr>
              <w:t>5.4.2</w:t>
            </w:r>
            <w:r w:rsidR="006B4F8D" w:rsidRPr="006B4F8D">
              <w:rPr>
                <w:rFonts w:ascii="Calibri" w:eastAsiaTheme="minorEastAsia" w:hAnsi="Calibri" w:cs="Calibri"/>
                <w:noProof/>
                <w:sz w:val="22"/>
                <w:szCs w:val="22"/>
                <w:lang w:val="en-GR"/>
              </w:rPr>
              <w:tab/>
            </w:r>
            <w:r w:rsidR="006B4F8D" w:rsidRPr="006B4F8D">
              <w:rPr>
                <w:rStyle w:val="Hyperlink"/>
                <w:rFonts w:ascii="Calibri" w:hAnsi="Calibri" w:cs="Calibri"/>
                <w:noProof/>
                <w:sz w:val="22"/>
                <w:szCs w:val="22"/>
              </w:rPr>
              <w:t>Water reuse</w:t>
            </w:r>
            <w:r w:rsidR="006B4F8D" w:rsidRPr="006B4F8D">
              <w:rPr>
                <w:rFonts w:ascii="Calibri" w:hAnsi="Calibri" w:cs="Calibri"/>
                <w:noProof/>
                <w:webHidden/>
                <w:sz w:val="22"/>
                <w:szCs w:val="22"/>
              </w:rPr>
              <w:tab/>
            </w:r>
            <w:r w:rsidR="006B4F8D" w:rsidRPr="006B4F8D">
              <w:rPr>
                <w:rFonts w:ascii="Calibri" w:hAnsi="Calibri" w:cs="Calibri"/>
                <w:noProof/>
                <w:webHidden/>
                <w:sz w:val="22"/>
                <w:szCs w:val="22"/>
              </w:rPr>
              <w:fldChar w:fldCharType="begin"/>
            </w:r>
            <w:r w:rsidR="006B4F8D" w:rsidRPr="006B4F8D">
              <w:rPr>
                <w:rFonts w:ascii="Calibri" w:hAnsi="Calibri" w:cs="Calibri"/>
                <w:noProof/>
                <w:webHidden/>
                <w:sz w:val="22"/>
                <w:szCs w:val="22"/>
              </w:rPr>
              <w:instrText xml:space="preserve"> PAGEREF _Toc109139907 \h </w:instrText>
            </w:r>
            <w:r w:rsidR="006B4F8D" w:rsidRPr="006B4F8D">
              <w:rPr>
                <w:rFonts w:ascii="Calibri" w:hAnsi="Calibri" w:cs="Calibri"/>
                <w:noProof/>
                <w:webHidden/>
                <w:sz w:val="22"/>
                <w:szCs w:val="22"/>
              </w:rPr>
            </w:r>
            <w:r w:rsidR="006B4F8D" w:rsidRPr="006B4F8D">
              <w:rPr>
                <w:rFonts w:ascii="Calibri" w:hAnsi="Calibri" w:cs="Calibri"/>
                <w:noProof/>
                <w:webHidden/>
                <w:sz w:val="22"/>
                <w:szCs w:val="22"/>
              </w:rPr>
              <w:fldChar w:fldCharType="separate"/>
            </w:r>
            <w:r w:rsidR="006B4F8D">
              <w:rPr>
                <w:rFonts w:ascii="Calibri" w:hAnsi="Calibri" w:cs="Calibri"/>
                <w:noProof/>
                <w:webHidden/>
                <w:sz w:val="22"/>
                <w:szCs w:val="22"/>
              </w:rPr>
              <w:t>27</w:t>
            </w:r>
            <w:r w:rsidR="006B4F8D" w:rsidRPr="006B4F8D">
              <w:rPr>
                <w:rFonts w:ascii="Calibri" w:hAnsi="Calibri" w:cs="Calibri"/>
                <w:noProof/>
                <w:webHidden/>
                <w:sz w:val="22"/>
                <w:szCs w:val="22"/>
              </w:rPr>
              <w:fldChar w:fldCharType="end"/>
            </w:r>
          </w:hyperlink>
        </w:p>
        <w:p w14:paraId="692E9B14" w14:textId="39E1BD82" w:rsidR="006B4F8D" w:rsidRPr="006B4F8D" w:rsidRDefault="00000000">
          <w:pPr>
            <w:pStyle w:val="TOC2"/>
            <w:rPr>
              <w:rFonts w:ascii="Calibri" w:eastAsiaTheme="minorEastAsia" w:hAnsi="Calibri" w:cs="Calibri"/>
              <w:noProof/>
              <w:sz w:val="22"/>
              <w:szCs w:val="22"/>
              <w:lang w:val="en-GR"/>
            </w:rPr>
          </w:pPr>
          <w:hyperlink w:anchor="_Toc109139908" w:history="1">
            <w:r w:rsidR="006B4F8D" w:rsidRPr="006B4F8D">
              <w:rPr>
                <w:rStyle w:val="Hyperlink"/>
                <w:rFonts w:ascii="Calibri" w:hAnsi="Calibri" w:cs="Calibri"/>
                <w:noProof/>
                <w:sz w:val="22"/>
                <w:szCs w:val="22"/>
                <w:lang w:val="en-US"/>
              </w:rPr>
              <w:t>5.5</w:t>
            </w:r>
            <w:r w:rsidR="006B4F8D" w:rsidRPr="006B4F8D">
              <w:rPr>
                <w:rFonts w:ascii="Calibri" w:eastAsiaTheme="minorEastAsia" w:hAnsi="Calibri" w:cs="Calibri"/>
                <w:noProof/>
                <w:sz w:val="22"/>
                <w:szCs w:val="22"/>
                <w:lang w:val="en-GR"/>
              </w:rPr>
              <w:tab/>
            </w:r>
            <w:r w:rsidR="006B4F8D" w:rsidRPr="006B4F8D">
              <w:rPr>
                <w:rStyle w:val="Hyperlink"/>
                <w:rFonts w:ascii="Calibri" w:hAnsi="Calibri" w:cs="Calibri"/>
                <w:noProof/>
                <w:sz w:val="22"/>
                <w:szCs w:val="22"/>
                <w:lang w:val="en-US"/>
              </w:rPr>
              <w:t>Priority Areas</w:t>
            </w:r>
            <w:r w:rsidR="006B4F8D" w:rsidRPr="006B4F8D">
              <w:rPr>
                <w:rFonts w:ascii="Calibri" w:hAnsi="Calibri" w:cs="Calibri"/>
                <w:noProof/>
                <w:webHidden/>
                <w:sz w:val="22"/>
                <w:szCs w:val="22"/>
              </w:rPr>
              <w:tab/>
            </w:r>
            <w:r w:rsidR="006B4F8D" w:rsidRPr="006B4F8D">
              <w:rPr>
                <w:rFonts w:ascii="Calibri" w:hAnsi="Calibri" w:cs="Calibri"/>
                <w:noProof/>
                <w:webHidden/>
                <w:sz w:val="22"/>
                <w:szCs w:val="22"/>
              </w:rPr>
              <w:fldChar w:fldCharType="begin"/>
            </w:r>
            <w:r w:rsidR="006B4F8D" w:rsidRPr="006B4F8D">
              <w:rPr>
                <w:rFonts w:ascii="Calibri" w:hAnsi="Calibri" w:cs="Calibri"/>
                <w:noProof/>
                <w:webHidden/>
                <w:sz w:val="22"/>
                <w:szCs w:val="22"/>
              </w:rPr>
              <w:instrText xml:space="preserve"> PAGEREF _Toc109139908 \h </w:instrText>
            </w:r>
            <w:r w:rsidR="006B4F8D" w:rsidRPr="006B4F8D">
              <w:rPr>
                <w:rFonts w:ascii="Calibri" w:hAnsi="Calibri" w:cs="Calibri"/>
                <w:noProof/>
                <w:webHidden/>
                <w:sz w:val="22"/>
                <w:szCs w:val="22"/>
              </w:rPr>
            </w:r>
            <w:r w:rsidR="006B4F8D" w:rsidRPr="006B4F8D">
              <w:rPr>
                <w:rFonts w:ascii="Calibri" w:hAnsi="Calibri" w:cs="Calibri"/>
                <w:noProof/>
                <w:webHidden/>
                <w:sz w:val="22"/>
                <w:szCs w:val="22"/>
              </w:rPr>
              <w:fldChar w:fldCharType="separate"/>
            </w:r>
            <w:r w:rsidR="006B4F8D">
              <w:rPr>
                <w:rFonts w:ascii="Calibri" w:hAnsi="Calibri" w:cs="Calibri"/>
                <w:noProof/>
                <w:webHidden/>
                <w:sz w:val="22"/>
                <w:szCs w:val="22"/>
              </w:rPr>
              <w:t>28</w:t>
            </w:r>
            <w:r w:rsidR="006B4F8D" w:rsidRPr="006B4F8D">
              <w:rPr>
                <w:rFonts w:ascii="Calibri" w:hAnsi="Calibri" w:cs="Calibri"/>
                <w:noProof/>
                <w:webHidden/>
                <w:sz w:val="22"/>
                <w:szCs w:val="22"/>
              </w:rPr>
              <w:fldChar w:fldCharType="end"/>
            </w:r>
          </w:hyperlink>
        </w:p>
        <w:p w14:paraId="3C003B5D" w14:textId="5F9A4AB3" w:rsidR="006B4F8D" w:rsidRPr="006B4F8D" w:rsidRDefault="00000000">
          <w:pPr>
            <w:pStyle w:val="TOC3"/>
            <w:rPr>
              <w:rFonts w:ascii="Calibri" w:eastAsiaTheme="minorEastAsia" w:hAnsi="Calibri" w:cs="Calibri"/>
              <w:noProof/>
              <w:sz w:val="22"/>
              <w:szCs w:val="22"/>
              <w:lang w:val="en-GR"/>
            </w:rPr>
          </w:pPr>
          <w:hyperlink w:anchor="_Toc109139909" w:history="1">
            <w:r w:rsidR="006B4F8D" w:rsidRPr="006B4F8D">
              <w:rPr>
                <w:rStyle w:val="Hyperlink"/>
                <w:rFonts w:ascii="Calibri" w:hAnsi="Calibri" w:cs="Calibri"/>
                <w:noProof/>
                <w:sz w:val="22"/>
                <w:szCs w:val="22"/>
              </w:rPr>
              <w:t>5.5.1</w:t>
            </w:r>
            <w:r w:rsidR="006B4F8D" w:rsidRPr="006B4F8D">
              <w:rPr>
                <w:rFonts w:ascii="Calibri" w:eastAsiaTheme="minorEastAsia" w:hAnsi="Calibri" w:cs="Calibri"/>
                <w:noProof/>
                <w:sz w:val="22"/>
                <w:szCs w:val="22"/>
                <w:lang w:val="en-GR"/>
              </w:rPr>
              <w:tab/>
            </w:r>
            <w:r w:rsidR="006B4F8D" w:rsidRPr="006B4F8D">
              <w:rPr>
                <w:rStyle w:val="Hyperlink"/>
                <w:rFonts w:ascii="Calibri" w:hAnsi="Calibri" w:cs="Calibri"/>
                <w:noProof/>
                <w:sz w:val="22"/>
                <w:szCs w:val="22"/>
              </w:rPr>
              <w:t>Plastics</w:t>
            </w:r>
            <w:r w:rsidR="006B4F8D" w:rsidRPr="006B4F8D">
              <w:rPr>
                <w:rFonts w:ascii="Calibri" w:hAnsi="Calibri" w:cs="Calibri"/>
                <w:noProof/>
                <w:webHidden/>
                <w:sz w:val="22"/>
                <w:szCs w:val="22"/>
              </w:rPr>
              <w:tab/>
            </w:r>
            <w:r w:rsidR="006B4F8D" w:rsidRPr="006B4F8D">
              <w:rPr>
                <w:rFonts w:ascii="Calibri" w:hAnsi="Calibri" w:cs="Calibri"/>
                <w:noProof/>
                <w:webHidden/>
                <w:sz w:val="22"/>
                <w:szCs w:val="22"/>
              </w:rPr>
              <w:fldChar w:fldCharType="begin"/>
            </w:r>
            <w:r w:rsidR="006B4F8D" w:rsidRPr="006B4F8D">
              <w:rPr>
                <w:rFonts w:ascii="Calibri" w:hAnsi="Calibri" w:cs="Calibri"/>
                <w:noProof/>
                <w:webHidden/>
                <w:sz w:val="22"/>
                <w:szCs w:val="22"/>
              </w:rPr>
              <w:instrText xml:space="preserve"> PAGEREF _Toc109139909 \h </w:instrText>
            </w:r>
            <w:r w:rsidR="006B4F8D" w:rsidRPr="006B4F8D">
              <w:rPr>
                <w:rFonts w:ascii="Calibri" w:hAnsi="Calibri" w:cs="Calibri"/>
                <w:noProof/>
                <w:webHidden/>
                <w:sz w:val="22"/>
                <w:szCs w:val="22"/>
              </w:rPr>
            </w:r>
            <w:r w:rsidR="006B4F8D" w:rsidRPr="006B4F8D">
              <w:rPr>
                <w:rFonts w:ascii="Calibri" w:hAnsi="Calibri" w:cs="Calibri"/>
                <w:noProof/>
                <w:webHidden/>
                <w:sz w:val="22"/>
                <w:szCs w:val="22"/>
              </w:rPr>
              <w:fldChar w:fldCharType="separate"/>
            </w:r>
            <w:r w:rsidR="006B4F8D">
              <w:rPr>
                <w:rFonts w:ascii="Calibri" w:hAnsi="Calibri" w:cs="Calibri"/>
                <w:noProof/>
                <w:webHidden/>
                <w:sz w:val="22"/>
                <w:szCs w:val="22"/>
              </w:rPr>
              <w:t>29</w:t>
            </w:r>
            <w:r w:rsidR="006B4F8D" w:rsidRPr="006B4F8D">
              <w:rPr>
                <w:rFonts w:ascii="Calibri" w:hAnsi="Calibri" w:cs="Calibri"/>
                <w:noProof/>
                <w:webHidden/>
                <w:sz w:val="22"/>
                <w:szCs w:val="22"/>
              </w:rPr>
              <w:fldChar w:fldCharType="end"/>
            </w:r>
          </w:hyperlink>
        </w:p>
        <w:p w14:paraId="6FF2243E" w14:textId="0ED0DF30" w:rsidR="006B4F8D" w:rsidRPr="006B4F8D" w:rsidRDefault="00000000">
          <w:pPr>
            <w:pStyle w:val="TOC3"/>
            <w:rPr>
              <w:rFonts w:ascii="Calibri" w:eastAsiaTheme="minorEastAsia" w:hAnsi="Calibri" w:cs="Calibri"/>
              <w:noProof/>
              <w:sz w:val="22"/>
              <w:szCs w:val="22"/>
              <w:lang w:val="en-GR"/>
            </w:rPr>
          </w:pPr>
          <w:hyperlink w:anchor="_Toc109139910" w:history="1">
            <w:r w:rsidR="006B4F8D" w:rsidRPr="006B4F8D">
              <w:rPr>
                <w:rStyle w:val="Hyperlink"/>
                <w:rFonts w:ascii="Calibri" w:hAnsi="Calibri" w:cs="Calibri"/>
                <w:noProof/>
                <w:sz w:val="22"/>
                <w:szCs w:val="22"/>
              </w:rPr>
              <w:t>5.5.2</w:t>
            </w:r>
            <w:r w:rsidR="006B4F8D" w:rsidRPr="006B4F8D">
              <w:rPr>
                <w:rFonts w:ascii="Calibri" w:eastAsiaTheme="minorEastAsia" w:hAnsi="Calibri" w:cs="Calibri"/>
                <w:noProof/>
                <w:sz w:val="22"/>
                <w:szCs w:val="22"/>
                <w:lang w:val="en-GR"/>
              </w:rPr>
              <w:tab/>
            </w:r>
            <w:r w:rsidR="006B4F8D" w:rsidRPr="006B4F8D">
              <w:rPr>
                <w:rStyle w:val="Hyperlink"/>
                <w:rFonts w:ascii="Calibri" w:hAnsi="Calibri" w:cs="Calibri"/>
                <w:noProof/>
                <w:sz w:val="22"/>
                <w:szCs w:val="22"/>
              </w:rPr>
              <w:t>Food Waste</w:t>
            </w:r>
            <w:r w:rsidR="006B4F8D" w:rsidRPr="006B4F8D">
              <w:rPr>
                <w:rFonts w:ascii="Calibri" w:hAnsi="Calibri" w:cs="Calibri"/>
                <w:noProof/>
                <w:webHidden/>
                <w:sz w:val="22"/>
                <w:szCs w:val="22"/>
              </w:rPr>
              <w:tab/>
            </w:r>
            <w:r w:rsidR="006B4F8D" w:rsidRPr="006B4F8D">
              <w:rPr>
                <w:rFonts w:ascii="Calibri" w:hAnsi="Calibri" w:cs="Calibri"/>
                <w:noProof/>
                <w:webHidden/>
                <w:sz w:val="22"/>
                <w:szCs w:val="22"/>
              </w:rPr>
              <w:fldChar w:fldCharType="begin"/>
            </w:r>
            <w:r w:rsidR="006B4F8D" w:rsidRPr="006B4F8D">
              <w:rPr>
                <w:rFonts w:ascii="Calibri" w:hAnsi="Calibri" w:cs="Calibri"/>
                <w:noProof/>
                <w:webHidden/>
                <w:sz w:val="22"/>
                <w:szCs w:val="22"/>
              </w:rPr>
              <w:instrText xml:space="preserve"> PAGEREF _Toc109139910 \h </w:instrText>
            </w:r>
            <w:r w:rsidR="006B4F8D" w:rsidRPr="006B4F8D">
              <w:rPr>
                <w:rFonts w:ascii="Calibri" w:hAnsi="Calibri" w:cs="Calibri"/>
                <w:noProof/>
                <w:webHidden/>
                <w:sz w:val="22"/>
                <w:szCs w:val="22"/>
              </w:rPr>
            </w:r>
            <w:r w:rsidR="006B4F8D" w:rsidRPr="006B4F8D">
              <w:rPr>
                <w:rFonts w:ascii="Calibri" w:hAnsi="Calibri" w:cs="Calibri"/>
                <w:noProof/>
                <w:webHidden/>
                <w:sz w:val="22"/>
                <w:szCs w:val="22"/>
              </w:rPr>
              <w:fldChar w:fldCharType="separate"/>
            </w:r>
            <w:r w:rsidR="006B4F8D">
              <w:rPr>
                <w:rFonts w:ascii="Calibri" w:hAnsi="Calibri" w:cs="Calibri"/>
                <w:noProof/>
                <w:webHidden/>
                <w:sz w:val="22"/>
                <w:szCs w:val="22"/>
              </w:rPr>
              <w:t>30</w:t>
            </w:r>
            <w:r w:rsidR="006B4F8D" w:rsidRPr="006B4F8D">
              <w:rPr>
                <w:rFonts w:ascii="Calibri" w:hAnsi="Calibri" w:cs="Calibri"/>
                <w:noProof/>
                <w:webHidden/>
                <w:sz w:val="22"/>
                <w:szCs w:val="22"/>
              </w:rPr>
              <w:fldChar w:fldCharType="end"/>
            </w:r>
          </w:hyperlink>
        </w:p>
        <w:p w14:paraId="376546F9" w14:textId="1FC0CCB4" w:rsidR="006B4F8D" w:rsidRPr="006B4F8D" w:rsidRDefault="00000000">
          <w:pPr>
            <w:pStyle w:val="TOC3"/>
            <w:rPr>
              <w:rFonts w:ascii="Calibri" w:eastAsiaTheme="minorEastAsia" w:hAnsi="Calibri" w:cs="Calibri"/>
              <w:noProof/>
              <w:sz w:val="22"/>
              <w:szCs w:val="22"/>
              <w:lang w:val="en-GR"/>
            </w:rPr>
          </w:pPr>
          <w:hyperlink w:anchor="_Toc109139911" w:history="1">
            <w:r w:rsidR="006B4F8D" w:rsidRPr="006B4F8D">
              <w:rPr>
                <w:rStyle w:val="Hyperlink"/>
                <w:rFonts w:ascii="Calibri" w:hAnsi="Calibri" w:cs="Calibri"/>
                <w:noProof/>
                <w:sz w:val="22"/>
                <w:szCs w:val="22"/>
              </w:rPr>
              <w:t>5.5.3</w:t>
            </w:r>
            <w:r w:rsidR="006B4F8D" w:rsidRPr="006B4F8D">
              <w:rPr>
                <w:rFonts w:ascii="Calibri" w:eastAsiaTheme="minorEastAsia" w:hAnsi="Calibri" w:cs="Calibri"/>
                <w:noProof/>
                <w:sz w:val="22"/>
                <w:szCs w:val="22"/>
                <w:lang w:val="en-GR"/>
              </w:rPr>
              <w:tab/>
            </w:r>
            <w:r w:rsidR="006B4F8D" w:rsidRPr="006B4F8D">
              <w:rPr>
                <w:rStyle w:val="Hyperlink"/>
                <w:rFonts w:ascii="Calibri" w:hAnsi="Calibri" w:cs="Calibri"/>
                <w:noProof/>
                <w:sz w:val="22"/>
                <w:szCs w:val="22"/>
              </w:rPr>
              <w:t>Critical Raw Materials</w:t>
            </w:r>
            <w:r w:rsidR="006B4F8D" w:rsidRPr="006B4F8D">
              <w:rPr>
                <w:rFonts w:ascii="Calibri" w:hAnsi="Calibri" w:cs="Calibri"/>
                <w:noProof/>
                <w:webHidden/>
                <w:sz w:val="22"/>
                <w:szCs w:val="22"/>
              </w:rPr>
              <w:tab/>
            </w:r>
            <w:r w:rsidR="006B4F8D" w:rsidRPr="006B4F8D">
              <w:rPr>
                <w:rFonts w:ascii="Calibri" w:hAnsi="Calibri" w:cs="Calibri"/>
                <w:noProof/>
                <w:webHidden/>
                <w:sz w:val="22"/>
                <w:szCs w:val="22"/>
              </w:rPr>
              <w:fldChar w:fldCharType="begin"/>
            </w:r>
            <w:r w:rsidR="006B4F8D" w:rsidRPr="006B4F8D">
              <w:rPr>
                <w:rFonts w:ascii="Calibri" w:hAnsi="Calibri" w:cs="Calibri"/>
                <w:noProof/>
                <w:webHidden/>
                <w:sz w:val="22"/>
                <w:szCs w:val="22"/>
              </w:rPr>
              <w:instrText xml:space="preserve"> PAGEREF _Toc109139911 \h </w:instrText>
            </w:r>
            <w:r w:rsidR="006B4F8D" w:rsidRPr="006B4F8D">
              <w:rPr>
                <w:rFonts w:ascii="Calibri" w:hAnsi="Calibri" w:cs="Calibri"/>
                <w:noProof/>
                <w:webHidden/>
                <w:sz w:val="22"/>
                <w:szCs w:val="22"/>
              </w:rPr>
            </w:r>
            <w:r w:rsidR="006B4F8D" w:rsidRPr="006B4F8D">
              <w:rPr>
                <w:rFonts w:ascii="Calibri" w:hAnsi="Calibri" w:cs="Calibri"/>
                <w:noProof/>
                <w:webHidden/>
                <w:sz w:val="22"/>
                <w:szCs w:val="22"/>
              </w:rPr>
              <w:fldChar w:fldCharType="separate"/>
            </w:r>
            <w:r w:rsidR="006B4F8D">
              <w:rPr>
                <w:rFonts w:ascii="Calibri" w:hAnsi="Calibri" w:cs="Calibri"/>
                <w:noProof/>
                <w:webHidden/>
                <w:sz w:val="22"/>
                <w:szCs w:val="22"/>
              </w:rPr>
              <w:t>32</w:t>
            </w:r>
            <w:r w:rsidR="006B4F8D" w:rsidRPr="006B4F8D">
              <w:rPr>
                <w:rFonts w:ascii="Calibri" w:hAnsi="Calibri" w:cs="Calibri"/>
                <w:noProof/>
                <w:webHidden/>
                <w:sz w:val="22"/>
                <w:szCs w:val="22"/>
              </w:rPr>
              <w:fldChar w:fldCharType="end"/>
            </w:r>
          </w:hyperlink>
        </w:p>
        <w:p w14:paraId="4360A063" w14:textId="588B56BF" w:rsidR="006B4F8D" w:rsidRPr="006B4F8D" w:rsidRDefault="00000000">
          <w:pPr>
            <w:pStyle w:val="TOC3"/>
            <w:rPr>
              <w:rFonts w:ascii="Calibri" w:eastAsiaTheme="minorEastAsia" w:hAnsi="Calibri" w:cs="Calibri"/>
              <w:noProof/>
              <w:sz w:val="22"/>
              <w:szCs w:val="22"/>
              <w:lang w:val="en-GR"/>
            </w:rPr>
          </w:pPr>
          <w:hyperlink w:anchor="_Toc109139912" w:history="1">
            <w:r w:rsidR="006B4F8D" w:rsidRPr="006B4F8D">
              <w:rPr>
                <w:rStyle w:val="Hyperlink"/>
                <w:rFonts w:ascii="Calibri" w:hAnsi="Calibri" w:cs="Calibri"/>
                <w:noProof/>
                <w:sz w:val="22"/>
                <w:szCs w:val="22"/>
              </w:rPr>
              <w:t>5.5.4</w:t>
            </w:r>
            <w:r w:rsidR="006B4F8D" w:rsidRPr="006B4F8D">
              <w:rPr>
                <w:rFonts w:ascii="Calibri" w:eastAsiaTheme="minorEastAsia" w:hAnsi="Calibri" w:cs="Calibri"/>
                <w:noProof/>
                <w:sz w:val="22"/>
                <w:szCs w:val="22"/>
                <w:lang w:val="en-GR"/>
              </w:rPr>
              <w:tab/>
            </w:r>
            <w:r w:rsidR="006B4F8D" w:rsidRPr="006B4F8D">
              <w:rPr>
                <w:rStyle w:val="Hyperlink"/>
                <w:rFonts w:ascii="Calibri" w:hAnsi="Calibri" w:cs="Calibri"/>
                <w:noProof/>
                <w:sz w:val="22"/>
                <w:szCs w:val="22"/>
              </w:rPr>
              <w:t>Construction and demolition</w:t>
            </w:r>
            <w:r w:rsidR="006B4F8D" w:rsidRPr="006B4F8D">
              <w:rPr>
                <w:rFonts w:ascii="Calibri" w:hAnsi="Calibri" w:cs="Calibri"/>
                <w:noProof/>
                <w:webHidden/>
                <w:sz w:val="22"/>
                <w:szCs w:val="22"/>
              </w:rPr>
              <w:tab/>
            </w:r>
            <w:r w:rsidR="006B4F8D" w:rsidRPr="006B4F8D">
              <w:rPr>
                <w:rFonts w:ascii="Calibri" w:hAnsi="Calibri" w:cs="Calibri"/>
                <w:noProof/>
                <w:webHidden/>
                <w:sz w:val="22"/>
                <w:szCs w:val="22"/>
              </w:rPr>
              <w:fldChar w:fldCharType="begin"/>
            </w:r>
            <w:r w:rsidR="006B4F8D" w:rsidRPr="006B4F8D">
              <w:rPr>
                <w:rFonts w:ascii="Calibri" w:hAnsi="Calibri" w:cs="Calibri"/>
                <w:noProof/>
                <w:webHidden/>
                <w:sz w:val="22"/>
                <w:szCs w:val="22"/>
              </w:rPr>
              <w:instrText xml:space="preserve"> PAGEREF _Toc109139912 \h </w:instrText>
            </w:r>
            <w:r w:rsidR="006B4F8D" w:rsidRPr="006B4F8D">
              <w:rPr>
                <w:rFonts w:ascii="Calibri" w:hAnsi="Calibri" w:cs="Calibri"/>
                <w:noProof/>
                <w:webHidden/>
                <w:sz w:val="22"/>
                <w:szCs w:val="22"/>
              </w:rPr>
            </w:r>
            <w:r w:rsidR="006B4F8D" w:rsidRPr="006B4F8D">
              <w:rPr>
                <w:rFonts w:ascii="Calibri" w:hAnsi="Calibri" w:cs="Calibri"/>
                <w:noProof/>
                <w:webHidden/>
                <w:sz w:val="22"/>
                <w:szCs w:val="22"/>
              </w:rPr>
              <w:fldChar w:fldCharType="separate"/>
            </w:r>
            <w:r w:rsidR="006B4F8D">
              <w:rPr>
                <w:rFonts w:ascii="Calibri" w:hAnsi="Calibri" w:cs="Calibri"/>
                <w:noProof/>
                <w:webHidden/>
                <w:sz w:val="22"/>
                <w:szCs w:val="22"/>
              </w:rPr>
              <w:t>33</w:t>
            </w:r>
            <w:r w:rsidR="006B4F8D" w:rsidRPr="006B4F8D">
              <w:rPr>
                <w:rFonts w:ascii="Calibri" w:hAnsi="Calibri" w:cs="Calibri"/>
                <w:noProof/>
                <w:webHidden/>
                <w:sz w:val="22"/>
                <w:szCs w:val="22"/>
              </w:rPr>
              <w:fldChar w:fldCharType="end"/>
            </w:r>
          </w:hyperlink>
        </w:p>
        <w:p w14:paraId="6CF5DF50" w14:textId="2FAD75FC" w:rsidR="006B4F8D" w:rsidRPr="006B4F8D" w:rsidRDefault="00000000">
          <w:pPr>
            <w:pStyle w:val="TOC3"/>
            <w:rPr>
              <w:rFonts w:ascii="Calibri" w:eastAsiaTheme="minorEastAsia" w:hAnsi="Calibri" w:cs="Calibri"/>
              <w:noProof/>
              <w:sz w:val="22"/>
              <w:szCs w:val="22"/>
              <w:lang w:val="en-GR"/>
            </w:rPr>
          </w:pPr>
          <w:hyperlink w:anchor="_Toc109139913" w:history="1">
            <w:r w:rsidR="006B4F8D" w:rsidRPr="006B4F8D">
              <w:rPr>
                <w:rStyle w:val="Hyperlink"/>
                <w:rFonts w:ascii="Calibri" w:hAnsi="Calibri" w:cs="Calibri"/>
                <w:noProof/>
                <w:sz w:val="22"/>
                <w:szCs w:val="22"/>
              </w:rPr>
              <w:t>5.5.5</w:t>
            </w:r>
            <w:r w:rsidR="006B4F8D" w:rsidRPr="006B4F8D">
              <w:rPr>
                <w:rFonts w:ascii="Calibri" w:eastAsiaTheme="minorEastAsia" w:hAnsi="Calibri" w:cs="Calibri"/>
                <w:noProof/>
                <w:sz w:val="22"/>
                <w:szCs w:val="22"/>
                <w:lang w:val="en-GR"/>
              </w:rPr>
              <w:tab/>
            </w:r>
            <w:r w:rsidR="006B4F8D" w:rsidRPr="006B4F8D">
              <w:rPr>
                <w:rStyle w:val="Hyperlink"/>
                <w:rFonts w:ascii="Calibri" w:hAnsi="Calibri" w:cs="Calibri"/>
                <w:noProof/>
                <w:sz w:val="22"/>
                <w:szCs w:val="22"/>
              </w:rPr>
              <w:t>Biomass and bio-based products</w:t>
            </w:r>
            <w:r w:rsidR="006B4F8D" w:rsidRPr="006B4F8D">
              <w:rPr>
                <w:rFonts w:ascii="Calibri" w:hAnsi="Calibri" w:cs="Calibri"/>
                <w:noProof/>
                <w:webHidden/>
                <w:sz w:val="22"/>
                <w:szCs w:val="22"/>
              </w:rPr>
              <w:tab/>
            </w:r>
            <w:r w:rsidR="006B4F8D" w:rsidRPr="006B4F8D">
              <w:rPr>
                <w:rFonts w:ascii="Calibri" w:hAnsi="Calibri" w:cs="Calibri"/>
                <w:noProof/>
                <w:webHidden/>
                <w:sz w:val="22"/>
                <w:szCs w:val="22"/>
              </w:rPr>
              <w:fldChar w:fldCharType="begin"/>
            </w:r>
            <w:r w:rsidR="006B4F8D" w:rsidRPr="006B4F8D">
              <w:rPr>
                <w:rFonts w:ascii="Calibri" w:hAnsi="Calibri" w:cs="Calibri"/>
                <w:noProof/>
                <w:webHidden/>
                <w:sz w:val="22"/>
                <w:szCs w:val="22"/>
              </w:rPr>
              <w:instrText xml:space="preserve"> PAGEREF _Toc109139913 \h </w:instrText>
            </w:r>
            <w:r w:rsidR="006B4F8D" w:rsidRPr="006B4F8D">
              <w:rPr>
                <w:rFonts w:ascii="Calibri" w:hAnsi="Calibri" w:cs="Calibri"/>
                <w:noProof/>
                <w:webHidden/>
                <w:sz w:val="22"/>
                <w:szCs w:val="22"/>
              </w:rPr>
            </w:r>
            <w:r w:rsidR="006B4F8D" w:rsidRPr="006B4F8D">
              <w:rPr>
                <w:rFonts w:ascii="Calibri" w:hAnsi="Calibri" w:cs="Calibri"/>
                <w:noProof/>
                <w:webHidden/>
                <w:sz w:val="22"/>
                <w:szCs w:val="22"/>
              </w:rPr>
              <w:fldChar w:fldCharType="separate"/>
            </w:r>
            <w:r w:rsidR="006B4F8D">
              <w:rPr>
                <w:rFonts w:ascii="Calibri" w:hAnsi="Calibri" w:cs="Calibri"/>
                <w:noProof/>
                <w:webHidden/>
                <w:sz w:val="22"/>
                <w:szCs w:val="22"/>
              </w:rPr>
              <w:t>34</w:t>
            </w:r>
            <w:r w:rsidR="006B4F8D" w:rsidRPr="006B4F8D">
              <w:rPr>
                <w:rFonts w:ascii="Calibri" w:hAnsi="Calibri" w:cs="Calibri"/>
                <w:noProof/>
                <w:webHidden/>
                <w:sz w:val="22"/>
                <w:szCs w:val="22"/>
              </w:rPr>
              <w:fldChar w:fldCharType="end"/>
            </w:r>
          </w:hyperlink>
        </w:p>
        <w:p w14:paraId="2F84E8BD" w14:textId="46C3ABA4" w:rsidR="006B4F8D" w:rsidRPr="006B4F8D" w:rsidRDefault="00000000">
          <w:pPr>
            <w:pStyle w:val="TOC3"/>
            <w:rPr>
              <w:rFonts w:ascii="Calibri" w:eastAsiaTheme="minorEastAsia" w:hAnsi="Calibri" w:cs="Calibri"/>
              <w:noProof/>
              <w:sz w:val="22"/>
              <w:szCs w:val="22"/>
              <w:lang w:val="en-GR"/>
            </w:rPr>
          </w:pPr>
          <w:hyperlink w:anchor="_Toc109139914" w:history="1">
            <w:r w:rsidR="006B4F8D" w:rsidRPr="006B4F8D">
              <w:rPr>
                <w:rStyle w:val="Hyperlink"/>
                <w:rFonts w:ascii="Calibri" w:hAnsi="Calibri" w:cs="Calibri"/>
                <w:noProof/>
                <w:sz w:val="22"/>
                <w:szCs w:val="22"/>
              </w:rPr>
              <w:t>5.5.6</w:t>
            </w:r>
            <w:r w:rsidR="006B4F8D" w:rsidRPr="006B4F8D">
              <w:rPr>
                <w:rFonts w:ascii="Calibri" w:eastAsiaTheme="minorEastAsia" w:hAnsi="Calibri" w:cs="Calibri"/>
                <w:noProof/>
                <w:sz w:val="22"/>
                <w:szCs w:val="22"/>
                <w:lang w:val="en-GR"/>
              </w:rPr>
              <w:tab/>
            </w:r>
            <w:r w:rsidR="006B4F8D" w:rsidRPr="006B4F8D">
              <w:rPr>
                <w:rStyle w:val="Hyperlink"/>
                <w:rFonts w:ascii="Calibri" w:hAnsi="Calibri" w:cs="Calibri"/>
                <w:noProof/>
                <w:sz w:val="22"/>
                <w:szCs w:val="22"/>
              </w:rPr>
              <w:t>Innovation Investment and other horizontal measures</w:t>
            </w:r>
            <w:r w:rsidR="006B4F8D" w:rsidRPr="006B4F8D">
              <w:rPr>
                <w:rFonts w:ascii="Calibri" w:hAnsi="Calibri" w:cs="Calibri"/>
                <w:noProof/>
                <w:webHidden/>
                <w:sz w:val="22"/>
                <w:szCs w:val="22"/>
              </w:rPr>
              <w:tab/>
            </w:r>
            <w:r w:rsidR="006B4F8D" w:rsidRPr="006B4F8D">
              <w:rPr>
                <w:rFonts w:ascii="Calibri" w:hAnsi="Calibri" w:cs="Calibri"/>
                <w:noProof/>
                <w:webHidden/>
                <w:sz w:val="22"/>
                <w:szCs w:val="22"/>
              </w:rPr>
              <w:fldChar w:fldCharType="begin"/>
            </w:r>
            <w:r w:rsidR="006B4F8D" w:rsidRPr="006B4F8D">
              <w:rPr>
                <w:rFonts w:ascii="Calibri" w:hAnsi="Calibri" w:cs="Calibri"/>
                <w:noProof/>
                <w:webHidden/>
                <w:sz w:val="22"/>
                <w:szCs w:val="22"/>
              </w:rPr>
              <w:instrText xml:space="preserve"> PAGEREF _Toc109139914 \h </w:instrText>
            </w:r>
            <w:r w:rsidR="006B4F8D" w:rsidRPr="006B4F8D">
              <w:rPr>
                <w:rFonts w:ascii="Calibri" w:hAnsi="Calibri" w:cs="Calibri"/>
                <w:noProof/>
                <w:webHidden/>
                <w:sz w:val="22"/>
                <w:szCs w:val="22"/>
              </w:rPr>
            </w:r>
            <w:r w:rsidR="006B4F8D" w:rsidRPr="006B4F8D">
              <w:rPr>
                <w:rFonts w:ascii="Calibri" w:hAnsi="Calibri" w:cs="Calibri"/>
                <w:noProof/>
                <w:webHidden/>
                <w:sz w:val="22"/>
                <w:szCs w:val="22"/>
              </w:rPr>
              <w:fldChar w:fldCharType="separate"/>
            </w:r>
            <w:r w:rsidR="006B4F8D">
              <w:rPr>
                <w:rFonts w:ascii="Calibri" w:hAnsi="Calibri" w:cs="Calibri"/>
                <w:noProof/>
                <w:webHidden/>
                <w:sz w:val="22"/>
                <w:szCs w:val="22"/>
              </w:rPr>
              <w:t>36</w:t>
            </w:r>
            <w:r w:rsidR="006B4F8D" w:rsidRPr="006B4F8D">
              <w:rPr>
                <w:rFonts w:ascii="Calibri" w:hAnsi="Calibri" w:cs="Calibri"/>
                <w:noProof/>
                <w:webHidden/>
                <w:sz w:val="22"/>
                <w:szCs w:val="22"/>
              </w:rPr>
              <w:fldChar w:fldCharType="end"/>
            </w:r>
          </w:hyperlink>
        </w:p>
        <w:p w14:paraId="18E16B10" w14:textId="1F3F7C7F" w:rsidR="006B4F8D" w:rsidRPr="006B4F8D" w:rsidRDefault="00000000">
          <w:pPr>
            <w:pStyle w:val="TOC1"/>
            <w:rPr>
              <w:rFonts w:ascii="Calibri" w:eastAsiaTheme="minorEastAsia" w:hAnsi="Calibri"/>
              <w:b w:val="0"/>
              <w:bCs w:val="0"/>
              <w:sz w:val="22"/>
              <w:szCs w:val="22"/>
              <w:lang w:val="en-GR"/>
            </w:rPr>
          </w:pPr>
          <w:hyperlink w:anchor="_Toc109139915" w:history="1">
            <w:r w:rsidR="006B4F8D" w:rsidRPr="006B4F8D">
              <w:rPr>
                <w:rStyle w:val="Hyperlink"/>
                <w:rFonts w:ascii="Calibri" w:hAnsi="Calibri"/>
                <w:sz w:val="22"/>
                <w:szCs w:val="22"/>
                <w:lang w:val="en-US"/>
              </w:rPr>
              <w:t>6</w:t>
            </w:r>
            <w:r w:rsidR="006B4F8D" w:rsidRPr="006B4F8D">
              <w:rPr>
                <w:rFonts w:ascii="Calibri" w:eastAsiaTheme="minorEastAsia" w:hAnsi="Calibri"/>
                <w:b w:val="0"/>
                <w:bCs w:val="0"/>
                <w:sz w:val="22"/>
                <w:szCs w:val="22"/>
                <w:lang w:val="en-GR"/>
              </w:rPr>
              <w:tab/>
            </w:r>
            <w:r w:rsidR="006B4F8D" w:rsidRPr="006B4F8D">
              <w:rPr>
                <w:rStyle w:val="Hyperlink"/>
                <w:rFonts w:ascii="Calibri" w:hAnsi="Calibri"/>
                <w:sz w:val="22"/>
                <w:szCs w:val="22"/>
                <w:lang w:val="en-US"/>
              </w:rPr>
              <w:t>Structure for Circular Economy Strategies in Youth Entrepreneurship</w:t>
            </w:r>
            <w:r w:rsidR="006B4F8D" w:rsidRPr="006B4F8D">
              <w:rPr>
                <w:rFonts w:ascii="Calibri" w:hAnsi="Calibri"/>
                <w:webHidden/>
                <w:sz w:val="22"/>
                <w:szCs w:val="22"/>
              </w:rPr>
              <w:tab/>
            </w:r>
            <w:r w:rsidR="006B4F8D" w:rsidRPr="006B4F8D">
              <w:rPr>
                <w:rFonts w:ascii="Calibri" w:hAnsi="Calibri"/>
                <w:webHidden/>
                <w:sz w:val="22"/>
                <w:szCs w:val="22"/>
              </w:rPr>
              <w:fldChar w:fldCharType="begin"/>
            </w:r>
            <w:r w:rsidR="006B4F8D" w:rsidRPr="006B4F8D">
              <w:rPr>
                <w:rFonts w:ascii="Calibri" w:hAnsi="Calibri"/>
                <w:webHidden/>
                <w:sz w:val="22"/>
                <w:szCs w:val="22"/>
              </w:rPr>
              <w:instrText xml:space="preserve"> PAGEREF _Toc109139915 \h </w:instrText>
            </w:r>
            <w:r w:rsidR="006B4F8D" w:rsidRPr="006B4F8D">
              <w:rPr>
                <w:rFonts w:ascii="Calibri" w:hAnsi="Calibri"/>
                <w:webHidden/>
                <w:sz w:val="22"/>
                <w:szCs w:val="22"/>
              </w:rPr>
            </w:r>
            <w:r w:rsidR="006B4F8D" w:rsidRPr="006B4F8D">
              <w:rPr>
                <w:rFonts w:ascii="Calibri" w:hAnsi="Calibri"/>
                <w:webHidden/>
                <w:sz w:val="22"/>
                <w:szCs w:val="22"/>
              </w:rPr>
              <w:fldChar w:fldCharType="separate"/>
            </w:r>
            <w:r w:rsidR="006B4F8D">
              <w:rPr>
                <w:rFonts w:ascii="Calibri" w:hAnsi="Calibri"/>
                <w:webHidden/>
                <w:sz w:val="22"/>
                <w:szCs w:val="22"/>
              </w:rPr>
              <w:t>39</w:t>
            </w:r>
            <w:r w:rsidR="006B4F8D" w:rsidRPr="006B4F8D">
              <w:rPr>
                <w:rFonts w:ascii="Calibri" w:hAnsi="Calibri"/>
                <w:webHidden/>
                <w:sz w:val="22"/>
                <w:szCs w:val="22"/>
              </w:rPr>
              <w:fldChar w:fldCharType="end"/>
            </w:r>
          </w:hyperlink>
        </w:p>
        <w:p w14:paraId="1AD4F478" w14:textId="166A285E" w:rsidR="006B4F8D" w:rsidRPr="006B4F8D" w:rsidRDefault="00000000">
          <w:pPr>
            <w:pStyle w:val="TOC1"/>
            <w:rPr>
              <w:rFonts w:ascii="Calibri" w:eastAsiaTheme="minorEastAsia" w:hAnsi="Calibri"/>
              <w:b w:val="0"/>
              <w:bCs w:val="0"/>
              <w:sz w:val="22"/>
              <w:szCs w:val="22"/>
              <w:lang w:val="en-GR"/>
            </w:rPr>
          </w:pPr>
          <w:hyperlink w:anchor="_Toc109139916" w:history="1">
            <w:r w:rsidR="006B4F8D" w:rsidRPr="006B4F8D">
              <w:rPr>
                <w:rStyle w:val="Hyperlink"/>
                <w:rFonts w:ascii="Calibri" w:hAnsi="Calibri"/>
                <w:sz w:val="22"/>
                <w:szCs w:val="22"/>
                <w:lang w:val="en-US"/>
              </w:rPr>
              <w:t>7</w:t>
            </w:r>
            <w:r w:rsidR="006B4F8D" w:rsidRPr="006B4F8D">
              <w:rPr>
                <w:rFonts w:ascii="Calibri" w:eastAsiaTheme="minorEastAsia" w:hAnsi="Calibri"/>
                <w:b w:val="0"/>
                <w:bCs w:val="0"/>
                <w:sz w:val="22"/>
                <w:szCs w:val="22"/>
                <w:lang w:val="en-GR"/>
              </w:rPr>
              <w:tab/>
            </w:r>
            <w:r w:rsidR="006B4F8D" w:rsidRPr="006B4F8D">
              <w:rPr>
                <w:rStyle w:val="Hyperlink"/>
                <w:rFonts w:ascii="Calibri" w:hAnsi="Calibri"/>
                <w:sz w:val="22"/>
                <w:szCs w:val="22"/>
                <w:lang w:val="en-US"/>
              </w:rPr>
              <w:t>Main Conclusions and Recommendations</w:t>
            </w:r>
            <w:r w:rsidR="006B4F8D" w:rsidRPr="006B4F8D">
              <w:rPr>
                <w:rFonts w:ascii="Calibri" w:hAnsi="Calibri"/>
                <w:webHidden/>
                <w:sz w:val="22"/>
                <w:szCs w:val="22"/>
              </w:rPr>
              <w:tab/>
            </w:r>
            <w:r w:rsidR="006B4F8D" w:rsidRPr="006B4F8D">
              <w:rPr>
                <w:rFonts w:ascii="Calibri" w:hAnsi="Calibri"/>
                <w:webHidden/>
                <w:sz w:val="22"/>
                <w:szCs w:val="22"/>
              </w:rPr>
              <w:fldChar w:fldCharType="begin"/>
            </w:r>
            <w:r w:rsidR="006B4F8D" w:rsidRPr="006B4F8D">
              <w:rPr>
                <w:rFonts w:ascii="Calibri" w:hAnsi="Calibri"/>
                <w:webHidden/>
                <w:sz w:val="22"/>
                <w:szCs w:val="22"/>
              </w:rPr>
              <w:instrText xml:space="preserve"> PAGEREF _Toc109139916 \h </w:instrText>
            </w:r>
            <w:r w:rsidR="006B4F8D" w:rsidRPr="006B4F8D">
              <w:rPr>
                <w:rFonts w:ascii="Calibri" w:hAnsi="Calibri"/>
                <w:webHidden/>
                <w:sz w:val="22"/>
                <w:szCs w:val="22"/>
              </w:rPr>
            </w:r>
            <w:r w:rsidR="006B4F8D" w:rsidRPr="006B4F8D">
              <w:rPr>
                <w:rFonts w:ascii="Calibri" w:hAnsi="Calibri"/>
                <w:webHidden/>
                <w:sz w:val="22"/>
                <w:szCs w:val="22"/>
              </w:rPr>
              <w:fldChar w:fldCharType="separate"/>
            </w:r>
            <w:r w:rsidR="006B4F8D">
              <w:rPr>
                <w:rFonts w:ascii="Calibri" w:hAnsi="Calibri"/>
                <w:webHidden/>
                <w:sz w:val="22"/>
                <w:szCs w:val="22"/>
              </w:rPr>
              <w:t>44</w:t>
            </w:r>
            <w:r w:rsidR="006B4F8D" w:rsidRPr="006B4F8D">
              <w:rPr>
                <w:rFonts w:ascii="Calibri" w:hAnsi="Calibri"/>
                <w:webHidden/>
                <w:sz w:val="22"/>
                <w:szCs w:val="22"/>
              </w:rPr>
              <w:fldChar w:fldCharType="end"/>
            </w:r>
          </w:hyperlink>
        </w:p>
        <w:p w14:paraId="76B36726" w14:textId="3DC2825E" w:rsidR="006B4F8D" w:rsidRPr="006B4F8D" w:rsidRDefault="00000000">
          <w:pPr>
            <w:pStyle w:val="TOC2"/>
            <w:rPr>
              <w:rFonts w:ascii="Calibri" w:eastAsiaTheme="minorEastAsia" w:hAnsi="Calibri" w:cs="Calibri"/>
              <w:noProof/>
              <w:sz w:val="22"/>
              <w:szCs w:val="22"/>
              <w:lang w:val="en-GR"/>
            </w:rPr>
          </w:pPr>
          <w:hyperlink w:anchor="_Toc109139917" w:history="1">
            <w:r w:rsidR="006B4F8D" w:rsidRPr="006B4F8D">
              <w:rPr>
                <w:rStyle w:val="Hyperlink"/>
                <w:rFonts w:ascii="Calibri" w:hAnsi="Calibri" w:cs="Calibri"/>
                <w:noProof/>
                <w:sz w:val="22"/>
                <w:szCs w:val="22"/>
              </w:rPr>
              <w:t>7.1</w:t>
            </w:r>
            <w:r w:rsidR="006B4F8D" w:rsidRPr="006B4F8D">
              <w:rPr>
                <w:rFonts w:ascii="Calibri" w:eastAsiaTheme="minorEastAsia" w:hAnsi="Calibri" w:cs="Calibri"/>
                <w:noProof/>
                <w:sz w:val="22"/>
                <w:szCs w:val="22"/>
                <w:lang w:val="en-GR"/>
              </w:rPr>
              <w:tab/>
            </w:r>
            <w:r w:rsidR="006B4F8D" w:rsidRPr="006B4F8D">
              <w:rPr>
                <w:rStyle w:val="Hyperlink"/>
                <w:rFonts w:ascii="Calibri" w:hAnsi="Calibri" w:cs="Calibri"/>
                <w:noProof/>
                <w:sz w:val="22"/>
                <w:szCs w:val="22"/>
              </w:rPr>
              <w:t>Conclusions</w:t>
            </w:r>
            <w:r w:rsidR="006B4F8D" w:rsidRPr="006B4F8D">
              <w:rPr>
                <w:rFonts w:ascii="Calibri" w:hAnsi="Calibri" w:cs="Calibri"/>
                <w:noProof/>
                <w:webHidden/>
                <w:sz w:val="22"/>
                <w:szCs w:val="22"/>
              </w:rPr>
              <w:tab/>
            </w:r>
            <w:r w:rsidR="006B4F8D" w:rsidRPr="006B4F8D">
              <w:rPr>
                <w:rFonts w:ascii="Calibri" w:hAnsi="Calibri" w:cs="Calibri"/>
                <w:noProof/>
                <w:webHidden/>
                <w:sz w:val="22"/>
                <w:szCs w:val="22"/>
              </w:rPr>
              <w:fldChar w:fldCharType="begin"/>
            </w:r>
            <w:r w:rsidR="006B4F8D" w:rsidRPr="006B4F8D">
              <w:rPr>
                <w:rFonts w:ascii="Calibri" w:hAnsi="Calibri" w:cs="Calibri"/>
                <w:noProof/>
                <w:webHidden/>
                <w:sz w:val="22"/>
                <w:szCs w:val="22"/>
              </w:rPr>
              <w:instrText xml:space="preserve"> PAGEREF _Toc109139917 \h </w:instrText>
            </w:r>
            <w:r w:rsidR="006B4F8D" w:rsidRPr="006B4F8D">
              <w:rPr>
                <w:rFonts w:ascii="Calibri" w:hAnsi="Calibri" w:cs="Calibri"/>
                <w:noProof/>
                <w:webHidden/>
                <w:sz w:val="22"/>
                <w:szCs w:val="22"/>
              </w:rPr>
            </w:r>
            <w:r w:rsidR="006B4F8D" w:rsidRPr="006B4F8D">
              <w:rPr>
                <w:rFonts w:ascii="Calibri" w:hAnsi="Calibri" w:cs="Calibri"/>
                <w:noProof/>
                <w:webHidden/>
                <w:sz w:val="22"/>
                <w:szCs w:val="22"/>
              </w:rPr>
              <w:fldChar w:fldCharType="separate"/>
            </w:r>
            <w:r w:rsidR="006B4F8D">
              <w:rPr>
                <w:rFonts w:ascii="Calibri" w:hAnsi="Calibri" w:cs="Calibri"/>
                <w:noProof/>
                <w:webHidden/>
                <w:sz w:val="22"/>
                <w:szCs w:val="22"/>
              </w:rPr>
              <w:t>44</w:t>
            </w:r>
            <w:r w:rsidR="006B4F8D" w:rsidRPr="006B4F8D">
              <w:rPr>
                <w:rFonts w:ascii="Calibri" w:hAnsi="Calibri" w:cs="Calibri"/>
                <w:noProof/>
                <w:webHidden/>
                <w:sz w:val="22"/>
                <w:szCs w:val="22"/>
              </w:rPr>
              <w:fldChar w:fldCharType="end"/>
            </w:r>
          </w:hyperlink>
        </w:p>
        <w:p w14:paraId="5B89088D" w14:textId="08CBB030" w:rsidR="006B4F8D" w:rsidRPr="006B4F8D" w:rsidRDefault="00000000">
          <w:pPr>
            <w:pStyle w:val="TOC2"/>
            <w:rPr>
              <w:rFonts w:ascii="Calibri" w:eastAsiaTheme="minorEastAsia" w:hAnsi="Calibri" w:cs="Calibri"/>
              <w:noProof/>
              <w:sz w:val="22"/>
              <w:szCs w:val="22"/>
              <w:lang w:val="en-GR"/>
            </w:rPr>
          </w:pPr>
          <w:hyperlink w:anchor="_Toc109139918" w:history="1">
            <w:r w:rsidR="006B4F8D" w:rsidRPr="006B4F8D">
              <w:rPr>
                <w:rStyle w:val="Hyperlink"/>
                <w:rFonts w:ascii="Calibri" w:hAnsi="Calibri" w:cs="Calibri"/>
                <w:noProof/>
                <w:sz w:val="22"/>
                <w:szCs w:val="22"/>
                <w:lang w:val="en-US"/>
              </w:rPr>
              <w:t>7.2</w:t>
            </w:r>
            <w:r w:rsidR="006B4F8D" w:rsidRPr="006B4F8D">
              <w:rPr>
                <w:rFonts w:ascii="Calibri" w:eastAsiaTheme="minorEastAsia" w:hAnsi="Calibri" w:cs="Calibri"/>
                <w:noProof/>
                <w:sz w:val="22"/>
                <w:szCs w:val="22"/>
                <w:lang w:val="en-GR"/>
              </w:rPr>
              <w:tab/>
            </w:r>
            <w:r w:rsidR="006B4F8D" w:rsidRPr="006B4F8D">
              <w:rPr>
                <w:rStyle w:val="Hyperlink"/>
                <w:rFonts w:ascii="Calibri" w:hAnsi="Calibri" w:cs="Calibri"/>
                <w:noProof/>
                <w:sz w:val="22"/>
                <w:szCs w:val="22"/>
                <w:lang w:val="en-US"/>
              </w:rPr>
              <w:t>Recommendations</w:t>
            </w:r>
            <w:r w:rsidR="006B4F8D" w:rsidRPr="006B4F8D">
              <w:rPr>
                <w:rFonts w:ascii="Calibri" w:hAnsi="Calibri" w:cs="Calibri"/>
                <w:noProof/>
                <w:webHidden/>
                <w:sz w:val="22"/>
                <w:szCs w:val="22"/>
              </w:rPr>
              <w:tab/>
            </w:r>
            <w:r w:rsidR="006B4F8D" w:rsidRPr="006B4F8D">
              <w:rPr>
                <w:rFonts w:ascii="Calibri" w:hAnsi="Calibri" w:cs="Calibri"/>
                <w:noProof/>
                <w:webHidden/>
                <w:sz w:val="22"/>
                <w:szCs w:val="22"/>
              </w:rPr>
              <w:fldChar w:fldCharType="begin"/>
            </w:r>
            <w:r w:rsidR="006B4F8D" w:rsidRPr="006B4F8D">
              <w:rPr>
                <w:rFonts w:ascii="Calibri" w:hAnsi="Calibri" w:cs="Calibri"/>
                <w:noProof/>
                <w:webHidden/>
                <w:sz w:val="22"/>
                <w:szCs w:val="22"/>
              </w:rPr>
              <w:instrText xml:space="preserve"> PAGEREF _Toc109139918 \h </w:instrText>
            </w:r>
            <w:r w:rsidR="006B4F8D" w:rsidRPr="006B4F8D">
              <w:rPr>
                <w:rFonts w:ascii="Calibri" w:hAnsi="Calibri" w:cs="Calibri"/>
                <w:noProof/>
                <w:webHidden/>
                <w:sz w:val="22"/>
                <w:szCs w:val="22"/>
              </w:rPr>
            </w:r>
            <w:r w:rsidR="006B4F8D" w:rsidRPr="006B4F8D">
              <w:rPr>
                <w:rFonts w:ascii="Calibri" w:hAnsi="Calibri" w:cs="Calibri"/>
                <w:noProof/>
                <w:webHidden/>
                <w:sz w:val="22"/>
                <w:szCs w:val="22"/>
              </w:rPr>
              <w:fldChar w:fldCharType="separate"/>
            </w:r>
            <w:r w:rsidR="006B4F8D">
              <w:rPr>
                <w:rFonts w:ascii="Calibri" w:hAnsi="Calibri" w:cs="Calibri"/>
                <w:noProof/>
                <w:webHidden/>
                <w:sz w:val="22"/>
                <w:szCs w:val="22"/>
              </w:rPr>
              <w:t>44</w:t>
            </w:r>
            <w:r w:rsidR="006B4F8D" w:rsidRPr="006B4F8D">
              <w:rPr>
                <w:rFonts w:ascii="Calibri" w:hAnsi="Calibri" w:cs="Calibri"/>
                <w:noProof/>
                <w:webHidden/>
                <w:sz w:val="22"/>
                <w:szCs w:val="22"/>
              </w:rPr>
              <w:fldChar w:fldCharType="end"/>
            </w:r>
          </w:hyperlink>
        </w:p>
        <w:p w14:paraId="6DB56651" w14:textId="3319EADB" w:rsidR="005E69E5" w:rsidRPr="006B4F8D" w:rsidRDefault="00EB34D6" w:rsidP="00C14379">
          <w:pPr>
            <w:tabs>
              <w:tab w:val="right" w:leader="dot" w:pos="9214"/>
            </w:tabs>
            <w:spacing w:after="120" w:line="276" w:lineRule="auto"/>
            <w:jc w:val="both"/>
            <w:rPr>
              <w:rFonts w:ascii="Calibri" w:hAnsi="Calibri" w:cs="Calibri"/>
              <w:b/>
              <w:bCs/>
              <w:lang w:val="en-US"/>
            </w:rPr>
            <w:sectPr w:rsidR="005E69E5" w:rsidRPr="006B4F8D" w:rsidSect="00896AFC">
              <w:footerReference w:type="default" r:id="rId22"/>
              <w:pgSz w:w="11906" w:h="16838"/>
              <w:pgMar w:top="1440" w:right="1558" w:bottom="1440" w:left="1080" w:header="711" w:footer="708" w:gutter="0"/>
              <w:cols w:space="708"/>
              <w:docGrid w:linePitch="360"/>
            </w:sectPr>
          </w:pPr>
          <w:r w:rsidRPr="006B4F8D">
            <w:rPr>
              <w:rFonts w:ascii="Calibri" w:hAnsi="Calibri" w:cs="Calibri"/>
              <w:b/>
              <w:bCs/>
              <w:sz w:val="22"/>
              <w:szCs w:val="22"/>
              <w:lang w:val="en-US"/>
            </w:rPr>
            <w:fldChar w:fldCharType="end"/>
          </w:r>
        </w:p>
      </w:sdtContent>
    </w:sdt>
    <w:p w14:paraId="1ECE282E" w14:textId="268C8E48" w:rsidR="00103A6A" w:rsidRPr="006B4F8D" w:rsidRDefault="00194FC1" w:rsidP="00C14379">
      <w:pPr>
        <w:spacing w:after="120" w:line="276" w:lineRule="auto"/>
        <w:jc w:val="both"/>
        <w:rPr>
          <w:rFonts w:ascii="Calibri" w:hAnsi="Calibri" w:cs="Calibri"/>
          <w:lang w:val="en-US"/>
        </w:rPr>
      </w:pPr>
      <w:r w:rsidRPr="006B4F8D">
        <w:rPr>
          <w:rFonts w:ascii="Calibri" w:hAnsi="Calibri" w:cs="Calibri"/>
          <w:noProof/>
          <w:lang w:val="en-US"/>
        </w:rPr>
        <w:lastRenderedPageBreak/>
        <w:drawing>
          <wp:anchor distT="0" distB="0" distL="114300" distR="114300" simplePos="0" relativeHeight="251781120" behindDoc="0" locked="0" layoutInCell="1" allowOverlap="1" wp14:anchorId="2BCA460C" wp14:editId="00A115CB">
            <wp:simplePos x="0" y="0"/>
            <wp:positionH relativeFrom="column">
              <wp:posOffset>-1106261</wp:posOffset>
            </wp:positionH>
            <wp:positionV relativeFrom="paragraph">
              <wp:posOffset>-1106261</wp:posOffset>
            </wp:positionV>
            <wp:extent cx="2926080" cy="1170224"/>
            <wp:effectExtent l="0" t="0" r="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11"/>
                    <a:stretch>
                      <a:fillRect/>
                    </a:stretch>
                  </pic:blipFill>
                  <pic:spPr>
                    <a:xfrm>
                      <a:off x="0" y="0"/>
                      <a:ext cx="2931739" cy="1172487"/>
                    </a:xfrm>
                    <a:prstGeom prst="rect">
                      <a:avLst/>
                    </a:prstGeom>
                    <a:solidFill>
                      <a:schemeClr val="accent1">
                        <a:lumMod val="20000"/>
                        <a:lumOff val="80000"/>
                      </a:schemeClr>
                    </a:solidFill>
                  </pic:spPr>
                </pic:pic>
              </a:graphicData>
            </a:graphic>
            <wp14:sizeRelH relativeFrom="page">
              <wp14:pctWidth>0</wp14:pctWidth>
            </wp14:sizeRelH>
            <wp14:sizeRelV relativeFrom="page">
              <wp14:pctHeight>0</wp14:pctHeight>
            </wp14:sizeRelV>
          </wp:anchor>
        </w:drawing>
      </w:r>
      <w:r w:rsidRPr="006B4F8D">
        <w:rPr>
          <w:rFonts w:ascii="Calibri" w:hAnsi="Calibri" w:cs="Calibri"/>
          <w:noProof/>
          <w:lang w:val="en-US"/>
        </w:rPr>
        <mc:AlternateContent>
          <mc:Choice Requires="wps">
            <w:drawing>
              <wp:anchor distT="0" distB="0" distL="114300" distR="114300" simplePos="0" relativeHeight="251674623" behindDoc="0" locked="0" layoutInCell="1" allowOverlap="1" wp14:anchorId="26B21B82" wp14:editId="4FECD72D">
                <wp:simplePos x="0" y="0"/>
                <wp:positionH relativeFrom="column">
                  <wp:posOffset>-1107077</wp:posOffset>
                </wp:positionH>
                <wp:positionV relativeFrom="paragraph">
                  <wp:posOffset>-1040311</wp:posOffset>
                </wp:positionV>
                <wp:extent cx="7543709" cy="10685417"/>
                <wp:effectExtent l="0" t="0" r="13335" b="8255"/>
                <wp:wrapNone/>
                <wp:docPr id="47" name="Rectangle 47"/>
                <wp:cNvGraphicFramePr/>
                <a:graphic xmlns:a="http://schemas.openxmlformats.org/drawingml/2006/main">
                  <a:graphicData uri="http://schemas.microsoft.com/office/word/2010/wordprocessingShape">
                    <wps:wsp>
                      <wps:cNvSpPr/>
                      <wps:spPr>
                        <a:xfrm>
                          <a:off x="0" y="0"/>
                          <a:ext cx="7543709" cy="10685417"/>
                        </a:xfrm>
                        <a:prstGeom prst="rect">
                          <a:avLst/>
                        </a:prstGeom>
                        <a:gradFill>
                          <a:gsLst>
                            <a:gs pos="0">
                              <a:schemeClr val="accent1"/>
                            </a:gs>
                            <a:gs pos="35000">
                              <a:schemeClr val="accent1">
                                <a:lumMod val="0"/>
                                <a:lumOff val="100000"/>
                              </a:schemeClr>
                            </a:gs>
                            <a:gs pos="100000">
                              <a:schemeClr val="accent1">
                                <a:lumMod val="100000"/>
                              </a:schemeClr>
                            </a:gs>
                          </a:gsLst>
                          <a:path path="circle">
                            <a:fillToRect l="50000" t="-80000" r="50000" b="180000"/>
                          </a:path>
                        </a:gradFill>
                        <a:ln>
                          <a:gradFill flip="none" rotWithShape="1">
                            <a:gsLst>
                              <a:gs pos="0">
                                <a:schemeClr val="accent1"/>
                              </a:gs>
                              <a:gs pos="35000">
                                <a:schemeClr val="accent1">
                                  <a:lumMod val="0"/>
                                  <a:lumOff val="100000"/>
                                </a:schemeClr>
                              </a:gs>
                              <a:gs pos="100000">
                                <a:schemeClr val="accent1">
                                  <a:lumMod val="100000"/>
                                </a:schemeClr>
                              </a:gs>
                            </a:gsLst>
                            <a:path path="circle">
                              <a:fillToRect l="50000" t="-80000" r="50000" b="180000"/>
                            </a:path>
                            <a:tileRect/>
                          </a:gra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11520C" id="Rectangle 47" o:spid="_x0000_s1026" style="position:absolute;margin-left:-87.15pt;margin-top:-81.9pt;width:594pt;height:841.35pt;z-index:2516746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" fillcolor="#0f6fc6 [3204]" strokeweight="1pt">
                <v:fill color2="#0f6fc6 [3204]" focusposition=".5,-52429f" focussize="" colors="0 #0f6fc6;22938f white;1 #0f6fc6" focus="100%" type="gradientRadial"/>
              </v:rect>
            </w:pict>
          </mc:Fallback>
        </mc:AlternateContent>
      </w:r>
    </w:p>
    <w:p w14:paraId="65E83ADC" w14:textId="7EB366CA" w:rsidR="00103A6A" w:rsidRPr="006B4F8D" w:rsidRDefault="00C523CE" w:rsidP="00C14379">
      <w:pPr>
        <w:spacing w:after="120" w:line="276" w:lineRule="auto"/>
        <w:jc w:val="both"/>
        <w:rPr>
          <w:rFonts w:ascii="Calibri" w:hAnsi="Calibri" w:cs="Calibri"/>
          <w:lang w:val="en-US"/>
        </w:rPr>
      </w:pPr>
      <w:r w:rsidRPr="006B4F8D">
        <w:rPr>
          <w:rFonts w:ascii="Calibri" w:hAnsi="Calibri" w:cs="Calibri"/>
          <w:noProof/>
          <w:lang w:val="en-US"/>
        </w:rPr>
        <mc:AlternateContent>
          <mc:Choice Requires="wps">
            <w:drawing>
              <wp:anchor distT="0" distB="0" distL="114300" distR="114300" simplePos="0" relativeHeight="251794432" behindDoc="0" locked="0" layoutInCell="1" allowOverlap="1" wp14:anchorId="4F12A8A4" wp14:editId="07335564">
                <wp:simplePos x="0" y="0"/>
                <wp:positionH relativeFrom="column">
                  <wp:posOffset>-1029970</wp:posOffset>
                </wp:positionH>
                <wp:positionV relativeFrom="paragraph">
                  <wp:posOffset>6089015</wp:posOffset>
                </wp:positionV>
                <wp:extent cx="5890895" cy="579120"/>
                <wp:effectExtent l="25400" t="25400" r="90805" b="93980"/>
                <wp:wrapNone/>
                <wp:docPr id="53"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895" cy="579120"/>
                        </a:xfrm>
                        <a:prstGeom prst="rect">
                          <a:avLst/>
                        </a:prstGeom>
                        <a:solidFill>
                          <a:schemeClr val="accent1">
                            <a:lumMod val="20000"/>
                            <a:lumOff val="80000"/>
                          </a:schemeClr>
                        </a:solidFill>
                        <a:ln w="9525">
                          <a:noFill/>
                          <a:miter lim="800000"/>
                          <a:headEnd/>
                          <a:tailEnd/>
                        </a:ln>
                        <a:effectLst>
                          <a:outerShdw blurRad="50800" dist="38100" dir="2700000" algn="tl" rotWithShape="0">
                            <a:schemeClr val="accent2">
                              <a:lumMod val="75000"/>
                              <a:alpha val="26000"/>
                            </a:schemeClr>
                          </a:outerShdw>
                        </a:effectLst>
                      </wps:spPr>
                      <wps:txbx>
                        <w:txbxContent>
                          <w:p w14:paraId="204D6312" w14:textId="77777777" w:rsidR="00512891" w:rsidRPr="00194FC1" w:rsidRDefault="00512891" w:rsidP="00C523CE">
                            <w:pPr>
                              <w:rPr>
                                <w:rFonts w:cs="Calibri"/>
                                <w:color w:val="0F6FC6" w:themeColor="accent1"/>
                                <w:sz w:val="44"/>
                                <w:szCs w:val="44"/>
                              </w:rPr>
                            </w:pPr>
                            <w:r w:rsidRPr="00194FC1">
                              <w:rPr>
                                <w:rFonts w:cs="Calibri"/>
                                <w:color w:val="0F6FC6" w:themeColor="accent1"/>
                                <w:sz w:val="44"/>
                                <w:szCs w:val="44"/>
                              </w:rPr>
                              <w:t>Introduction</w:t>
                            </w:r>
                          </w:p>
                        </w:txbxContent>
                      </wps:txbx>
                      <wps:bodyPr rot="0" vert="horz" wrap="square" lIns="756000" tIns="45720" rIns="91440" bIns="45720" anchor="ctr" anchorCtr="0">
                        <a:noAutofit/>
                      </wps:bodyPr>
                    </wps:wsp>
                  </a:graphicData>
                </a:graphic>
                <wp14:sizeRelH relativeFrom="margin">
                  <wp14:pctWidth>0</wp14:pctWidth>
                </wp14:sizeRelH>
              </wp:anchor>
            </w:drawing>
          </mc:Choice>
          <mc:Fallback>
            <w:pict>
              <v:shape w14:anchorId="4F12A8A4" id="Caixa de Texto 2" o:spid="_x0000_s1030" type="#_x0000_t202" style="position:absolute;left:0;text-align:left;margin-left:-81.1pt;margin-top:479.45pt;width:463.85pt;height:45.6pt;z-index:251794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" fillcolor="#c7e2fa [660]" stroked="f">
                <v:shadow on="t" color="#0075a2 [2405]" opacity="17039f" origin="-.5,-.5" offset=".74836mm,.74836mm"/>
                <v:textbox inset="21mm">
                  <w:txbxContent>
                    <w:p w14:paraId="204D6312" w14:textId="77777777" w:rsidR="00512891" w:rsidRPr="00194FC1" w:rsidRDefault="00512891" w:rsidP="00C523CE">
                      <w:pPr>
                        <w:rPr>
                          <w:rFonts w:cs="Calibri"/>
                          <w:color w:val="0F6FC6" w:themeColor="accent1"/>
                          <w:sz w:val="44"/>
                          <w:szCs w:val="44"/>
                        </w:rPr>
                      </w:pPr>
                      <w:r w:rsidRPr="00194FC1">
                        <w:rPr>
                          <w:rFonts w:cs="Calibri"/>
                          <w:color w:val="0F6FC6" w:themeColor="accent1"/>
                          <w:sz w:val="44"/>
                          <w:szCs w:val="44"/>
                        </w:rPr>
                        <w:t>Introduction</w:t>
                      </w:r>
                    </w:p>
                  </w:txbxContent>
                </v:textbox>
              </v:shape>
            </w:pict>
          </mc:Fallback>
        </mc:AlternateContent>
      </w:r>
      <w:r w:rsidRPr="006B4F8D">
        <w:rPr>
          <w:rFonts w:ascii="Calibri" w:hAnsi="Calibri" w:cs="Calibri"/>
          <w:noProof/>
          <w:lang w:val="en-US"/>
        </w:rPr>
        <mc:AlternateContent>
          <mc:Choice Requires="wps">
            <w:drawing>
              <wp:anchor distT="0" distB="0" distL="114300" distR="114300" simplePos="0" relativeHeight="251793408" behindDoc="0" locked="0" layoutInCell="1" allowOverlap="1" wp14:anchorId="154CCC7F" wp14:editId="14816DA6">
                <wp:simplePos x="0" y="0"/>
                <wp:positionH relativeFrom="column">
                  <wp:posOffset>-1029467</wp:posOffset>
                </wp:positionH>
                <wp:positionV relativeFrom="paragraph">
                  <wp:posOffset>5384910</wp:posOffset>
                </wp:positionV>
                <wp:extent cx="5890895" cy="662305"/>
                <wp:effectExtent l="25400" t="25400" r="90805" b="86995"/>
                <wp:wrapNone/>
                <wp:docPr id="52"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895" cy="662305"/>
                        </a:xfrm>
                        <a:prstGeom prst="rect">
                          <a:avLst/>
                        </a:prstGeom>
                        <a:solidFill>
                          <a:schemeClr val="accent1">
                            <a:lumMod val="20000"/>
                            <a:lumOff val="80000"/>
                          </a:schemeClr>
                        </a:solidFill>
                        <a:ln w="9525">
                          <a:noFill/>
                          <a:miter lim="800000"/>
                          <a:headEnd/>
                          <a:tailEnd/>
                        </a:ln>
                        <a:effectLst>
                          <a:outerShdw blurRad="50800" dist="38100" dir="2700000" algn="tl" rotWithShape="0">
                            <a:schemeClr val="accent2">
                              <a:lumMod val="75000"/>
                              <a:alpha val="26000"/>
                            </a:schemeClr>
                          </a:outerShdw>
                        </a:effectLst>
                      </wps:spPr>
                      <wps:txbx>
                        <w:txbxContent>
                          <w:p w14:paraId="3ABA8357" w14:textId="77777777" w:rsidR="00512891" w:rsidRPr="00194FC1" w:rsidRDefault="00512891" w:rsidP="00C523CE">
                            <w:pPr>
                              <w:rPr>
                                <w:rFonts w:cs="Calibri"/>
                                <w:b/>
                                <w:bCs/>
                                <w:color w:val="0F6FC6" w:themeColor="accent1"/>
                                <w:sz w:val="52"/>
                                <w:szCs w:val="52"/>
                              </w:rPr>
                            </w:pPr>
                            <w:r w:rsidRPr="00194FC1">
                              <w:rPr>
                                <w:rFonts w:cs="Calibri"/>
                                <w:b/>
                                <w:bCs/>
                                <w:color w:val="0F6FC6" w:themeColor="accent1"/>
                                <w:sz w:val="52"/>
                                <w:szCs w:val="52"/>
                              </w:rPr>
                              <w:t>Chapter 1</w:t>
                            </w:r>
                          </w:p>
                        </w:txbxContent>
                      </wps:txbx>
                      <wps:bodyPr rot="0" vert="horz" wrap="square" lIns="756000" tIns="45720" rIns="91440" bIns="45720" anchor="ctr" anchorCtr="0">
                        <a:noAutofit/>
                      </wps:bodyPr>
                    </wps:wsp>
                  </a:graphicData>
                </a:graphic>
                <wp14:sizeRelH relativeFrom="margin">
                  <wp14:pctWidth>0</wp14:pctWidth>
                </wp14:sizeRelH>
              </wp:anchor>
            </w:drawing>
          </mc:Choice>
          <mc:Fallback>
            <w:pict>
              <v:shape w14:anchorId="154CCC7F" id="_x0000_s1031" type="#_x0000_t202" style="position:absolute;left:0;text-align:left;margin-left:-81.05pt;margin-top:424pt;width:463.85pt;height:52.15pt;z-index:251793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" fillcolor="#c7e2fa [660]" stroked="f">
                <v:shadow on="t" color="#0075a2 [2405]" opacity="17039f" origin="-.5,-.5" offset=".74836mm,.74836mm"/>
                <v:textbox inset="21mm">
                  <w:txbxContent>
                    <w:p w14:paraId="3ABA8357" w14:textId="77777777" w:rsidR="00512891" w:rsidRPr="00194FC1" w:rsidRDefault="00512891" w:rsidP="00C523CE">
                      <w:pPr>
                        <w:rPr>
                          <w:rFonts w:cs="Calibri"/>
                          <w:b/>
                          <w:bCs/>
                          <w:color w:val="0F6FC6" w:themeColor="accent1"/>
                          <w:sz w:val="52"/>
                          <w:szCs w:val="52"/>
                        </w:rPr>
                      </w:pPr>
                      <w:r w:rsidRPr="00194FC1">
                        <w:rPr>
                          <w:rFonts w:cs="Calibri"/>
                          <w:b/>
                          <w:bCs/>
                          <w:color w:val="0F6FC6" w:themeColor="accent1"/>
                          <w:sz w:val="52"/>
                          <w:szCs w:val="52"/>
                        </w:rPr>
                        <w:t>Chapter 1</w:t>
                      </w:r>
                    </w:p>
                  </w:txbxContent>
                </v:textbox>
              </v:shape>
            </w:pict>
          </mc:Fallback>
        </mc:AlternateContent>
      </w:r>
    </w:p>
    <w:p w14:paraId="1926F512" w14:textId="37F0B4A4" w:rsidR="00103A6A" w:rsidRPr="006B4F8D" w:rsidRDefault="00103A6A" w:rsidP="00C14379">
      <w:pPr>
        <w:spacing w:after="120" w:line="276" w:lineRule="auto"/>
        <w:jc w:val="both"/>
        <w:rPr>
          <w:rFonts w:ascii="Calibri" w:hAnsi="Calibri" w:cs="Calibri"/>
          <w:lang w:val="en-US"/>
        </w:rPr>
        <w:sectPr w:rsidR="00103A6A" w:rsidRPr="006B4F8D" w:rsidSect="00C26784">
          <w:pgSz w:w="11906" w:h="16838"/>
          <w:pgMar w:top="1701" w:right="1701" w:bottom="1417" w:left="1701" w:header="711" w:footer="708" w:gutter="0"/>
          <w:cols w:space="708"/>
          <w:docGrid w:linePitch="360"/>
        </w:sectPr>
      </w:pPr>
    </w:p>
    <w:p w14:paraId="069483A4" w14:textId="5E8BF735" w:rsidR="00DA3224" w:rsidRPr="006B4F8D" w:rsidRDefault="0096205D" w:rsidP="006B4F8D">
      <w:pPr>
        <w:pStyle w:val="Heading1"/>
      </w:pPr>
      <w:r w:rsidRPr="006B4F8D">
        <w:lastRenderedPageBreak/>
        <w:t xml:space="preserve"> </w:t>
      </w:r>
      <w:bookmarkStart w:id="2" w:name="_Toc109139885"/>
      <w:r w:rsidR="00905E61" w:rsidRPr="006B4F8D">
        <w:t>Introduction</w:t>
      </w:r>
      <w:bookmarkEnd w:id="2"/>
      <w:r w:rsidR="00905E61" w:rsidRPr="006B4F8D">
        <w:t xml:space="preserve"> </w:t>
      </w:r>
    </w:p>
    <w:p w14:paraId="7AC64C31" w14:textId="77777777" w:rsidR="002C13B7" w:rsidRPr="006B4F8D" w:rsidRDefault="002C13B7" w:rsidP="00C14379">
      <w:pPr>
        <w:spacing w:after="120" w:line="276" w:lineRule="auto"/>
        <w:jc w:val="both"/>
        <w:rPr>
          <w:rFonts w:ascii="Calibri" w:eastAsiaTheme="minorHAnsi" w:hAnsi="Calibri" w:cs="Calibri"/>
          <w:lang w:val="en-US"/>
        </w:rPr>
      </w:pPr>
      <w:r w:rsidRPr="006B4F8D">
        <w:rPr>
          <w:rFonts w:ascii="Calibri" w:eastAsiaTheme="minorHAnsi" w:hAnsi="Calibri" w:cs="Calibri"/>
          <w:lang w:val="en-US"/>
        </w:rPr>
        <w:t>According to the EU, Greece is identified as being at risk of missing the 2020 target on waste management and competing in a world of increasingly scarce resources</w:t>
      </w:r>
      <w:r w:rsidRPr="006B4F8D">
        <w:rPr>
          <w:rStyle w:val="FootnoteReference"/>
          <w:rFonts w:ascii="Calibri" w:eastAsiaTheme="minorHAnsi" w:hAnsi="Calibri" w:cs="Calibri"/>
          <w:lang w:val="en-US"/>
        </w:rPr>
        <w:footnoteReference w:id="1"/>
      </w:r>
      <w:r w:rsidRPr="006B4F8D">
        <w:rPr>
          <w:rFonts w:ascii="Calibri" w:eastAsiaTheme="minorHAnsi" w:hAnsi="Calibri" w:cs="Calibri"/>
          <w:lang w:val="en-US"/>
        </w:rPr>
        <w:t>. At the same time, in Bulgaria it is emphasized that a structural reform of the waste management system is necessary to accelerate Bulgaria’s transition towards a more competitive circular economy focusing on significant business and employment opportunities due to Circular Economy polices, along with clear environmental benefits</w:t>
      </w:r>
      <w:r w:rsidRPr="006B4F8D">
        <w:rPr>
          <w:rStyle w:val="FootnoteReference"/>
          <w:rFonts w:ascii="Calibri" w:eastAsiaTheme="minorHAnsi" w:hAnsi="Calibri" w:cs="Calibri"/>
          <w:lang w:val="en-US"/>
        </w:rPr>
        <w:footnoteReference w:id="2"/>
      </w:r>
      <w:r w:rsidRPr="006B4F8D">
        <w:rPr>
          <w:rFonts w:ascii="Calibri" w:eastAsiaTheme="minorHAnsi" w:hAnsi="Calibri" w:cs="Calibri"/>
          <w:lang w:val="en-US"/>
        </w:rPr>
        <w:t>. In this context the partners from both countries decided to combine their knowledge, great experience and know how to pursue the CURCUIT project objectives with and overall aim to promote youth entrepreneurship by providing support services to existing or new businesses in the field of circular economy.</w:t>
      </w:r>
    </w:p>
    <w:p w14:paraId="2465DC07" w14:textId="77777777" w:rsidR="002C13B7" w:rsidRPr="006B4F8D" w:rsidRDefault="002C13B7" w:rsidP="00C14379">
      <w:pPr>
        <w:spacing w:after="120" w:line="276" w:lineRule="auto"/>
        <w:jc w:val="both"/>
        <w:rPr>
          <w:rFonts w:ascii="Calibri" w:eastAsiaTheme="minorHAnsi" w:hAnsi="Calibri" w:cs="Calibri"/>
          <w:lang w:val="en-US"/>
        </w:rPr>
      </w:pPr>
      <w:r w:rsidRPr="006B4F8D">
        <w:rPr>
          <w:rFonts w:ascii="Calibri" w:eastAsiaTheme="minorHAnsi" w:hAnsi="Calibri" w:cs="Calibri"/>
          <w:lang w:val="en-US"/>
        </w:rPr>
        <w:t>Some of the common challenges business and in particular SMEs are facing today are</w:t>
      </w:r>
      <w:r w:rsidRPr="006B4F8D">
        <w:rPr>
          <w:rStyle w:val="FootnoteReference"/>
          <w:rFonts w:ascii="Calibri" w:eastAsiaTheme="minorHAnsi" w:hAnsi="Calibri" w:cs="Calibri"/>
          <w:lang w:val="en-US"/>
        </w:rPr>
        <w:footnoteReference w:id="3"/>
      </w:r>
      <w:r w:rsidRPr="006B4F8D">
        <w:rPr>
          <w:rStyle w:val="FootnoteReference"/>
          <w:rFonts w:ascii="Calibri" w:eastAsiaTheme="minorHAnsi" w:hAnsi="Calibri" w:cs="Calibri"/>
          <w:lang w:val="en-US"/>
        </w:rPr>
        <w:footnoteReference w:id="4"/>
      </w:r>
      <w:r w:rsidRPr="006B4F8D">
        <w:rPr>
          <w:rFonts w:ascii="Calibri" w:eastAsiaTheme="minorHAnsi" w:hAnsi="Calibri" w:cs="Calibri"/>
          <w:lang w:val="en-US"/>
        </w:rPr>
        <w:t>:</w:t>
      </w:r>
    </w:p>
    <w:p w14:paraId="72B6C57E" w14:textId="77777777" w:rsidR="002C13B7" w:rsidRPr="006B4F8D" w:rsidRDefault="002C13B7" w:rsidP="00C14379">
      <w:pPr>
        <w:pStyle w:val="ListParagraph"/>
        <w:numPr>
          <w:ilvl w:val="0"/>
          <w:numId w:val="23"/>
        </w:numPr>
        <w:spacing w:line="276" w:lineRule="auto"/>
        <w:jc w:val="both"/>
        <w:rPr>
          <w:rFonts w:ascii="Calibri" w:eastAsiaTheme="minorHAnsi" w:hAnsi="Calibri" w:cs="Calibri"/>
          <w:sz w:val="24"/>
          <w:lang w:val="en-US"/>
        </w:rPr>
      </w:pPr>
      <w:r w:rsidRPr="006B4F8D">
        <w:rPr>
          <w:rFonts w:ascii="Calibri" w:eastAsiaTheme="minorHAnsi" w:hAnsi="Calibri" w:cs="Calibri"/>
          <w:b/>
          <w:bCs/>
          <w:sz w:val="24"/>
          <w:lang w:val="en-US"/>
        </w:rPr>
        <w:t>Difficulties in obtaining business finances</w:t>
      </w:r>
      <w:r w:rsidRPr="006B4F8D">
        <w:rPr>
          <w:rFonts w:ascii="Calibri" w:eastAsiaTheme="minorHAnsi" w:hAnsi="Calibri" w:cs="Calibri"/>
          <w:sz w:val="24"/>
          <w:lang w:val="en-US"/>
        </w:rPr>
        <w:t xml:space="preserve"> defined as one of the most common problems. CIRCUIT, through the info-points that will set up in each participant country, will provide guidance and support to all interested stakeholders, on the funding tools and support mechanisms for exploring financial sources.</w:t>
      </w:r>
    </w:p>
    <w:p w14:paraId="68C36184" w14:textId="77777777" w:rsidR="002C13B7" w:rsidRPr="006B4F8D" w:rsidRDefault="002C13B7" w:rsidP="00C14379">
      <w:pPr>
        <w:pStyle w:val="ListParagraph"/>
        <w:numPr>
          <w:ilvl w:val="0"/>
          <w:numId w:val="23"/>
        </w:numPr>
        <w:spacing w:line="276" w:lineRule="auto"/>
        <w:jc w:val="both"/>
        <w:rPr>
          <w:rFonts w:ascii="Calibri" w:eastAsiaTheme="minorHAnsi" w:hAnsi="Calibri" w:cs="Calibri"/>
          <w:sz w:val="24"/>
          <w:lang w:val="en-US"/>
        </w:rPr>
      </w:pPr>
      <w:r w:rsidRPr="006B4F8D">
        <w:rPr>
          <w:rFonts w:ascii="Calibri" w:eastAsiaTheme="minorHAnsi" w:hAnsi="Calibri" w:cs="Calibri"/>
          <w:b/>
          <w:bCs/>
          <w:sz w:val="24"/>
          <w:lang w:val="en-US"/>
        </w:rPr>
        <w:t>Limited access of entrepreneurs to a) business know-how &amp; b) general information &amp; networks.</w:t>
      </w:r>
      <w:r w:rsidRPr="006B4F8D">
        <w:rPr>
          <w:rFonts w:ascii="Calibri" w:eastAsiaTheme="minorHAnsi" w:hAnsi="Calibri" w:cs="Calibri"/>
          <w:sz w:val="24"/>
          <w:lang w:val="en-US"/>
        </w:rPr>
        <w:t xml:space="preserve"> The consortium is made up of experts on circular economy and entrepreneurship, able to transfer knowledge to people interested in circular economy. CIRCUIT also proposes developing new entrepreneur/mentor networks to support young entrepreneurs, which is considered a key priority by the consortium.</w:t>
      </w:r>
    </w:p>
    <w:p w14:paraId="2A80F0C7" w14:textId="77777777" w:rsidR="002C13B7" w:rsidRPr="006B4F8D" w:rsidRDefault="002C13B7" w:rsidP="00C14379">
      <w:pPr>
        <w:pStyle w:val="ListParagraph"/>
        <w:numPr>
          <w:ilvl w:val="0"/>
          <w:numId w:val="23"/>
        </w:numPr>
        <w:spacing w:line="276" w:lineRule="auto"/>
        <w:jc w:val="both"/>
        <w:rPr>
          <w:rFonts w:ascii="Calibri" w:eastAsiaTheme="minorHAnsi" w:hAnsi="Calibri" w:cs="Calibri"/>
          <w:sz w:val="24"/>
          <w:lang w:val="en-US"/>
        </w:rPr>
      </w:pPr>
      <w:r w:rsidRPr="006B4F8D">
        <w:rPr>
          <w:rFonts w:ascii="Calibri" w:eastAsiaTheme="minorHAnsi" w:hAnsi="Calibri" w:cs="Calibri"/>
          <w:b/>
          <w:bCs/>
          <w:sz w:val="24"/>
          <w:lang w:val="en-US"/>
        </w:rPr>
        <w:t>Lack of support services for developing competitive products-services.</w:t>
      </w:r>
      <w:r w:rsidRPr="006B4F8D">
        <w:rPr>
          <w:rFonts w:ascii="Calibri" w:eastAsiaTheme="minorHAnsi" w:hAnsi="Calibri" w:cs="Calibri"/>
          <w:sz w:val="24"/>
          <w:lang w:val="en-US"/>
        </w:rPr>
        <w:t xml:space="preserve"> CIRCUIT aims, through its info-points which will be staffed with experts, to inform stakeholders on how to deal with innovation and promote successful production and development of products.</w:t>
      </w:r>
    </w:p>
    <w:p w14:paraId="2FA1C462" w14:textId="77777777" w:rsidR="002C13B7" w:rsidRPr="006B4F8D" w:rsidRDefault="002C13B7" w:rsidP="00C14379">
      <w:pPr>
        <w:pStyle w:val="ListParagraph"/>
        <w:numPr>
          <w:ilvl w:val="0"/>
          <w:numId w:val="23"/>
        </w:numPr>
        <w:spacing w:line="276" w:lineRule="auto"/>
        <w:jc w:val="both"/>
        <w:rPr>
          <w:rFonts w:ascii="Calibri" w:eastAsiaTheme="minorHAnsi" w:hAnsi="Calibri" w:cs="Calibri"/>
          <w:sz w:val="24"/>
          <w:lang w:val="en-US"/>
        </w:rPr>
      </w:pPr>
      <w:r w:rsidRPr="006B4F8D">
        <w:rPr>
          <w:rFonts w:ascii="Calibri" w:eastAsiaTheme="minorHAnsi" w:hAnsi="Calibri" w:cs="Calibri"/>
          <w:b/>
          <w:bCs/>
          <w:sz w:val="24"/>
          <w:lang w:val="en-US"/>
        </w:rPr>
        <w:t>Lack of access/know-how regarding cost saving technologies.</w:t>
      </w:r>
      <w:r w:rsidRPr="006B4F8D">
        <w:rPr>
          <w:rFonts w:ascii="Calibri" w:eastAsiaTheme="minorHAnsi" w:hAnsi="Calibri" w:cs="Calibri"/>
          <w:sz w:val="24"/>
          <w:lang w:val="en-US"/>
        </w:rPr>
        <w:t xml:space="preserve"> CIRCUIT provides all the required knowledge regarding new entrepreneurial technologies oriented in the field of circular economy through the implementation of its activities (business pre-incubators and incubators, business labs, info-points)</w:t>
      </w:r>
    </w:p>
    <w:p w14:paraId="6BF79F04" w14:textId="77777777" w:rsidR="002C13B7" w:rsidRPr="006B4F8D" w:rsidRDefault="002C13B7" w:rsidP="00C14379">
      <w:pPr>
        <w:pStyle w:val="ListParagraph"/>
        <w:numPr>
          <w:ilvl w:val="0"/>
          <w:numId w:val="23"/>
        </w:numPr>
        <w:spacing w:line="276" w:lineRule="auto"/>
        <w:jc w:val="both"/>
        <w:rPr>
          <w:rFonts w:ascii="Calibri" w:eastAsiaTheme="minorHAnsi" w:hAnsi="Calibri" w:cs="Calibri"/>
          <w:sz w:val="24"/>
          <w:lang w:val="en-US"/>
        </w:rPr>
      </w:pPr>
      <w:r w:rsidRPr="006B4F8D">
        <w:rPr>
          <w:rFonts w:ascii="Calibri" w:eastAsiaTheme="minorHAnsi" w:hAnsi="Calibri" w:cs="Calibri"/>
          <w:b/>
          <w:bCs/>
          <w:sz w:val="24"/>
          <w:lang w:val="en-US"/>
        </w:rPr>
        <w:t>Inadequate labor in terms of skills.</w:t>
      </w:r>
      <w:r w:rsidRPr="006B4F8D">
        <w:rPr>
          <w:rFonts w:ascii="Calibri" w:eastAsiaTheme="minorHAnsi" w:hAnsi="Calibri" w:cs="Calibri"/>
          <w:sz w:val="24"/>
          <w:lang w:val="en-US"/>
        </w:rPr>
        <w:t xml:space="preserve"> The project’s experienced staff is always up-to-date and aware of the successive changes in management and development, keeping stakeholders informed about the new technologies, trends and innovative applications needed in the business development model to stay in the flow and be ready for the new demands that may arise.</w:t>
      </w:r>
    </w:p>
    <w:p w14:paraId="159C5E3B" w14:textId="77777777" w:rsidR="002C13B7" w:rsidRPr="006B4F8D" w:rsidRDefault="002C13B7" w:rsidP="00C14379">
      <w:pPr>
        <w:pStyle w:val="ListParagraph"/>
        <w:numPr>
          <w:ilvl w:val="0"/>
          <w:numId w:val="23"/>
        </w:numPr>
        <w:spacing w:line="276" w:lineRule="auto"/>
        <w:jc w:val="both"/>
        <w:rPr>
          <w:rFonts w:ascii="Calibri" w:eastAsiaTheme="minorHAnsi" w:hAnsi="Calibri" w:cs="Calibri"/>
          <w:sz w:val="24"/>
          <w:lang w:val="en-US"/>
        </w:rPr>
      </w:pPr>
      <w:r w:rsidRPr="006B4F8D">
        <w:rPr>
          <w:rFonts w:ascii="Calibri" w:eastAsiaTheme="minorHAnsi" w:hAnsi="Calibri" w:cs="Calibri"/>
          <w:b/>
          <w:bCs/>
          <w:sz w:val="24"/>
          <w:lang w:val="en-US"/>
        </w:rPr>
        <w:t>Insufficient customer awareness of the green products’ value</w:t>
      </w:r>
      <w:r w:rsidRPr="006B4F8D">
        <w:rPr>
          <w:rFonts w:ascii="Calibri" w:eastAsiaTheme="minorHAnsi" w:hAnsi="Calibri" w:cs="Calibri"/>
          <w:sz w:val="24"/>
          <w:lang w:val="en-US"/>
        </w:rPr>
        <w:t xml:space="preserve">. CIRCUIT through its activities/dissemination will increase awareness of the circular economy’s benefits, inform </w:t>
      </w:r>
      <w:r w:rsidRPr="006B4F8D">
        <w:rPr>
          <w:rFonts w:ascii="Calibri" w:eastAsiaTheme="minorHAnsi" w:hAnsi="Calibri" w:cs="Calibri"/>
          <w:sz w:val="24"/>
          <w:lang w:val="en-US"/>
        </w:rPr>
        <w:lastRenderedPageBreak/>
        <w:t>about the production of green products and services, and promote circular economy principles.</w:t>
      </w:r>
    </w:p>
    <w:p w14:paraId="315B9C45" w14:textId="77777777" w:rsidR="002C13B7" w:rsidRPr="006B4F8D" w:rsidRDefault="002C13B7" w:rsidP="00C14379">
      <w:pPr>
        <w:spacing w:after="120" w:line="276" w:lineRule="auto"/>
        <w:jc w:val="both"/>
        <w:rPr>
          <w:rFonts w:ascii="Calibri" w:eastAsiaTheme="minorHAnsi" w:hAnsi="Calibri" w:cs="Calibri"/>
          <w:lang w:val="en-US"/>
        </w:rPr>
      </w:pPr>
      <w:r w:rsidRPr="006B4F8D">
        <w:rPr>
          <w:rFonts w:ascii="Calibri" w:eastAsiaTheme="minorHAnsi" w:hAnsi="Calibri" w:cs="Calibri"/>
          <w:lang w:val="en-US"/>
        </w:rPr>
        <w:t>Studies show that companies who prioritize innovation are those who experience the highest increase in turnover; some 79% of companies that introduced at least 1 innovation since 2011 experienced an increase of their turnover by more than 25%, according to the European Commission</w:t>
      </w:r>
      <w:r w:rsidRPr="006B4F8D">
        <w:rPr>
          <w:rStyle w:val="FootnoteReference"/>
          <w:rFonts w:ascii="Calibri" w:eastAsiaTheme="minorHAnsi" w:hAnsi="Calibri" w:cs="Calibri"/>
          <w:lang w:val="en-US"/>
        </w:rPr>
        <w:footnoteReference w:id="5"/>
      </w:r>
      <w:r w:rsidRPr="006B4F8D">
        <w:rPr>
          <w:rFonts w:ascii="Calibri" w:eastAsiaTheme="minorHAnsi" w:hAnsi="Calibri" w:cs="Calibri"/>
          <w:lang w:val="en-US"/>
        </w:rPr>
        <w:t xml:space="preserve">. </w:t>
      </w:r>
    </w:p>
    <w:p w14:paraId="2286C920" w14:textId="77777777" w:rsidR="002C13B7" w:rsidRPr="006B4F8D" w:rsidRDefault="002C13B7" w:rsidP="00C14379">
      <w:pPr>
        <w:spacing w:after="120" w:line="276" w:lineRule="auto"/>
        <w:jc w:val="both"/>
        <w:rPr>
          <w:rFonts w:ascii="Calibri" w:eastAsiaTheme="minorHAnsi" w:hAnsi="Calibri" w:cs="Calibri"/>
          <w:lang w:val="en-US"/>
        </w:rPr>
      </w:pPr>
      <w:r w:rsidRPr="006B4F8D">
        <w:rPr>
          <w:rFonts w:ascii="Calibri" w:eastAsiaTheme="minorHAnsi" w:hAnsi="Calibri" w:cs="Calibri"/>
          <w:lang w:val="en-US"/>
        </w:rPr>
        <w:t>We present below the CIRCUIT’s project effort towards promoting innovation:</w:t>
      </w:r>
    </w:p>
    <w:p w14:paraId="27DEA419" w14:textId="77777777" w:rsidR="002C13B7" w:rsidRPr="006B4F8D" w:rsidRDefault="002C13B7" w:rsidP="00C14379">
      <w:pPr>
        <w:pStyle w:val="ListParagraph"/>
        <w:numPr>
          <w:ilvl w:val="0"/>
          <w:numId w:val="25"/>
        </w:numPr>
        <w:spacing w:line="276" w:lineRule="auto"/>
        <w:ind w:left="709"/>
        <w:jc w:val="both"/>
        <w:rPr>
          <w:rFonts w:ascii="Calibri" w:eastAsiaTheme="minorHAnsi" w:hAnsi="Calibri" w:cs="Calibri"/>
          <w:sz w:val="24"/>
          <w:lang w:val="en-US"/>
        </w:rPr>
      </w:pPr>
      <w:r w:rsidRPr="006B4F8D">
        <w:rPr>
          <w:rFonts w:ascii="Calibri" w:eastAsiaTheme="minorHAnsi" w:hAnsi="Calibri" w:cs="Calibri"/>
          <w:sz w:val="24"/>
          <w:lang w:val="en-US"/>
        </w:rPr>
        <w:t>CIRCUIT combines entrepreneurship among young people at the age of 18-35 with circular economy, dealing with the fact that they are reluctant to take on business as owners.</w:t>
      </w:r>
    </w:p>
    <w:p w14:paraId="234A13E6" w14:textId="77777777" w:rsidR="002C13B7" w:rsidRPr="006B4F8D" w:rsidRDefault="002C13B7" w:rsidP="00C14379">
      <w:pPr>
        <w:pStyle w:val="ListParagraph"/>
        <w:numPr>
          <w:ilvl w:val="0"/>
          <w:numId w:val="25"/>
        </w:numPr>
        <w:spacing w:line="276" w:lineRule="auto"/>
        <w:ind w:left="709"/>
        <w:jc w:val="both"/>
        <w:rPr>
          <w:rFonts w:ascii="Calibri" w:eastAsiaTheme="minorHAnsi" w:hAnsi="Calibri" w:cs="Calibri"/>
          <w:sz w:val="24"/>
          <w:lang w:val="en-US"/>
        </w:rPr>
      </w:pPr>
      <w:r w:rsidRPr="006B4F8D">
        <w:rPr>
          <w:rFonts w:ascii="Calibri" w:eastAsiaTheme="minorHAnsi" w:hAnsi="Calibri" w:cs="Calibri"/>
          <w:sz w:val="24"/>
          <w:lang w:val="en-US"/>
        </w:rPr>
        <w:t>Practices in entrepreneurship on circular economy are themselves an innovation. The production process, the process of providing services and the customer service process is based on the concept of protecting the environment and minimizing the impact of the production process on the environment.</w:t>
      </w:r>
    </w:p>
    <w:p w14:paraId="6BEA1699" w14:textId="77777777" w:rsidR="002C13B7" w:rsidRPr="006B4F8D" w:rsidRDefault="002C13B7" w:rsidP="00C14379">
      <w:pPr>
        <w:pStyle w:val="ListParagraph"/>
        <w:numPr>
          <w:ilvl w:val="0"/>
          <w:numId w:val="25"/>
        </w:numPr>
        <w:spacing w:line="276" w:lineRule="auto"/>
        <w:ind w:left="709"/>
        <w:jc w:val="both"/>
        <w:rPr>
          <w:rFonts w:ascii="Calibri" w:eastAsiaTheme="minorHAnsi" w:hAnsi="Calibri" w:cs="Calibri"/>
          <w:sz w:val="24"/>
          <w:lang w:val="en-US"/>
        </w:rPr>
      </w:pPr>
      <w:r w:rsidRPr="006B4F8D">
        <w:rPr>
          <w:rFonts w:ascii="Calibri" w:eastAsiaTheme="minorHAnsi" w:hAnsi="Calibri" w:cs="Calibri"/>
          <w:sz w:val="24"/>
          <w:lang w:val="en-US"/>
        </w:rPr>
        <w:t>The training of young participants will be done through the extensive use of digital media (Website, Business Platform, pre-incubators &amp; incubators, business labs).</w:t>
      </w:r>
    </w:p>
    <w:p w14:paraId="0E71E6B1" w14:textId="77777777" w:rsidR="002C13B7" w:rsidRPr="006B4F8D" w:rsidRDefault="002C13B7" w:rsidP="00C14379">
      <w:pPr>
        <w:pStyle w:val="ListParagraph"/>
        <w:numPr>
          <w:ilvl w:val="0"/>
          <w:numId w:val="25"/>
        </w:numPr>
        <w:spacing w:line="276" w:lineRule="auto"/>
        <w:ind w:left="709"/>
        <w:jc w:val="both"/>
        <w:rPr>
          <w:rFonts w:ascii="Calibri" w:eastAsiaTheme="minorHAnsi" w:hAnsi="Calibri" w:cs="Calibri"/>
          <w:sz w:val="24"/>
          <w:lang w:val="en-US"/>
        </w:rPr>
      </w:pPr>
      <w:r w:rsidRPr="006B4F8D">
        <w:rPr>
          <w:rFonts w:ascii="Calibri" w:eastAsiaTheme="minorHAnsi" w:hAnsi="Calibri" w:cs="Calibri"/>
          <w:sz w:val="24"/>
          <w:lang w:val="en-US"/>
        </w:rPr>
        <w:t>CIRCUIT highlights that entrepreneurship is based on the innovative three-tier “knowledge, skills, attitude”.</w:t>
      </w:r>
    </w:p>
    <w:p w14:paraId="42ABD890" w14:textId="77777777" w:rsidR="002C13B7" w:rsidRPr="006B4F8D" w:rsidRDefault="002C13B7" w:rsidP="00C14379">
      <w:pPr>
        <w:spacing w:after="120" w:line="276" w:lineRule="auto"/>
        <w:jc w:val="both"/>
        <w:rPr>
          <w:rFonts w:ascii="Calibri" w:eastAsiaTheme="minorHAnsi" w:hAnsi="Calibri" w:cs="Calibri"/>
          <w:lang w:val="en-US"/>
        </w:rPr>
      </w:pPr>
      <w:r w:rsidRPr="006B4F8D">
        <w:rPr>
          <w:rFonts w:ascii="Calibri" w:eastAsiaTheme="minorHAnsi" w:hAnsi="Calibri" w:cs="Calibri"/>
          <w:lang w:val="en-US"/>
        </w:rPr>
        <w:t xml:space="preserve">CIRCUIT project address three different categories of participants </w:t>
      </w:r>
    </w:p>
    <w:p w14:paraId="559FD1FF" w14:textId="77777777" w:rsidR="002C13B7" w:rsidRPr="006B4F8D" w:rsidRDefault="002C13B7" w:rsidP="00C14379">
      <w:pPr>
        <w:pStyle w:val="ListParagraph"/>
        <w:numPr>
          <w:ilvl w:val="0"/>
          <w:numId w:val="24"/>
        </w:numPr>
        <w:spacing w:line="276" w:lineRule="auto"/>
        <w:jc w:val="both"/>
        <w:rPr>
          <w:rFonts w:ascii="Calibri" w:eastAsiaTheme="minorHAnsi" w:hAnsi="Calibri" w:cs="Calibri"/>
          <w:sz w:val="24"/>
          <w:lang w:val="en-US"/>
        </w:rPr>
      </w:pPr>
      <w:r w:rsidRPr="006B4F8D">
        <w:rPr>
          <w:rFonts w:ascii="Calibri" w:eastAsiaTheme="minorHAnsi" w:hAnsi="Calibri" w:cs="Calibri"/>
          <w:sz w:val="24"/>
          <w:lang w:val="en-US"/>
        </w:rPr>
        <w:t xml:space="preserve">Young people (age 18-35) with an interest in entrepreneurship and on circular economy, directly involved in CIRCUIT project activities, </w:t>
      </w:r>
    </w:p>
    <w:p w14:paraId="6F47FAA0" w14:textId="64C8B254" w:rsidR="002C13B7" w:rsidRPr="006B4F8D" w:rsidRDefault="002C13B7" w:rsidP="00C14379">
      <w:pPr>
        <w:pStyle w:val="ListParagraph"/>
        <w:numPr>
          <w:ilvl w:val="0"/>
          <w:numId w:val="24"/>
        </w:numPr>
        <w:spacing w:line="276" w:lineRule="auto"/>
        <w:jc w:val="both"/>
        <w:rPr>
          <w:rFonts w:ascii="Calibri" w:eastAsiaTheme="minorHAnsi" w:hAnsi="Calibri" w:cs="Calibri"/>
          <w:sz w:val="24"/>
          <w:lang w:val="en-US"/>
        </w:rPr>
      </w:pPr>
      <w:r w:rsidRPr="006B4F8D">
        <w:rPr>
          <w:rFonts w:ascii="Calibri" w:eastAsiaTheme="minorHAnsi" w:hAnsi="Calibri" w:cs="Calibri"/>
          <w:sz w:val="24"/>
          <w:lang w:val="en-US"/>
        </w:rPr>
        <w:t>Individuals indirectly involved in the project's activities (</w:t>
      </w:r>
      <w:proofErr w:type="gramStart"/>
      <w:r w:rsidRPr="006B4F8D">
        <w:rPr>
          <w:rFonts w:ascii="Calibri" w:eastAsiaTheme="minorHAnsi" w:hAnsi="Calibri" w:cs="Calibri"/>
          <w:sz w:val="24"/>
          <w:lang w:val="en-US"/>
        </w:rPr>
        <w:t>e.g.</w:t>
      </w:r>
      <w:proofErr w:type="gramEnd"/>
      <w:r w:rsidRPr="006B4F8D">
        <w:rPr>
          <w:rFonts w:ascii="Calibri" w:eastAsiaTheme="minorHAnsi" w:hAnsi="Calibri" w:cs="Calibri"/>
          <w:sz w:val="24"/>
          <w:lang w:val="en-US"/>
        </w:rPr>
        <w:t xml:space="preserve"> through the participation in International Fairs): around 2000 individuals, with the aim of increasing this number through partners’ networks.</w:t>
      </w:r>
    </w:p>
    <w:p w14:paraId="3766C7E8" w14:textId="77777777" w:rsidR="002C13B7" w:rsidRPr="006B4F8D" w:rsidRDefault="002C13B7" w:rsidP="00C14379">
      <w:pPr>
        <w:pStyle w:val="ListParagraph"/>
        <w:numPr>
          <w:ilvl w:val="0"/>
          <w:numId w:val="24"/>
        </w:numPr>
        <w:spacing w:line="276" w:lineRule="auto"/>
        <w:jc w:val="both"/>
        <w:rPr>
          <w:rFonts w:ascii="Calibri" w:eastAsiaTheme="minorHAnsi" w:hAnsi="Calibri" w:cs="Calibri"/>
          <w:sz w:val="24"/>
          <w:lang w:val="en-US"/>
        </w:rPr>
      </w:pPr>
      <w:r w:rsidRPr="006B4F8D">
        <w:rPr>
          <w:rFonts w:ascii="Calibri" w:eastAsiaTheme="minorHAnsi" w:hAnsi="Calibri" w:cs="Calibri"/>
          <w:sz w:val="24"/>
          <w:lang w:val="en-US"/>
        </w:rPr>
        <w:t xml:space="preserve">Young people who are taking part in the Survey conducted based on the project’s results for the collection of useful data for CIRCUOT further activities. </w:t>
      </w:r>
    </w:p>
    <w:p w14:paraId="0D756540" w14:textId="37550A3C" w:rsidR="00DA3224" w:rsidRPr="006B4F8D" w:rsidRDefault="009F1B3C" w:rsidP="006B4F8D">
      <w:pPr>
        <w:pStyle w:val="Heading2"/>
      </w:pPr>
      <w:bookmarkStart w:id="3" w:name="_Toc109139886"/>
      <w:r w:rsidRPr="006B4F8D">
        <w:t xml:space="preserve">CIRCUIT Project Summary and </w:t>
      </w:r>
      <w:r w:rsidR="00905E61" w:rsidRPr="006B4F8D">
        <w:t>Objectives</w:t>
      </w:r>
      <w:bookmarkEnd w:id="3"/>
      <w:r w:rsidR="00905E61" w:rsidRPr="006B4F8D">
        <w:t xml:space="preserve"> </w:t>
      </w:r>
    </w:p>
    <w:p w14:paraId="26CC30ED" w14:textId="77777777" w:rsidR="002C13B7" w:rsidRPr="006B4F8D" w:rsidRDefault="002C13B7" w:rsidP="00C14379">
      <w:pPr>
        <w:pStyle w:val="NoSpacing"/>
        <w:spacing w:line="276" w:lineRule="auto"/>
        <w:rPr>
          <w:rFonts w:cs="Calibri"/>
          <w:sz w:val="24"/>
          <w:szCs w:val="24"/>
          <w:lang w:val="en-US"/>
        </w:rPr>
      </w:pPr>
      <w:r w:rsidRPr="006B4F8D">
        <w:rPr>
          <w:rFonts w:cs="Calibri"/>
          <w:sz w:val="24"/>
          <w:szCs w:val="24"/>
          <w:lang w:val="en-US"/>
        </w:rPr>
        <w:t xml:space="preserve">The aim of the CIRCUIT project is to accelerate the transition of Greece and Bulgaria towards Circular Economy and bring an innovative and pioneering approach to deal with complex problems in this field. This will be achieved through the promotion of entrepreneurship on circular economy. In line with the </w:t>
      </w:r>
      <w:proofErr w:type="spellStart"/>
      <w:r w:rsidRPr="006B4F8D">
        <w:rPr>
          <w:rFonts w:cs="Calibri"/>
          <w:sz w:val="24"/>
          <w:szCs w:val="24"/>
          <w:lang w:val="en-US"/>
        </w:rPr>
        <w:t>Programme’s</w:t>
      </w:r>
      <w:proofErr w:type="spellEnd"/>
      <w:r w:rsidRPr="006B4F8D">
        <w:rPr>
          <w:rFonts w:cs="Calibri"/>
          <w:sz w:val="24"/>
          <w:szCs w:val="24"/>
          <w:lang w:val="en-US"/>
        </w:rPr>
        <w:t xml:space="preserve"> Investment Priority 3a - Promoting entrepreneurship, in particular by facilitating the economic exploitation of new ideas and fostering the creation of new firms, including through business incubators and its Specific Objective - To Improve entrepreneurship SME support systems, CIRCUIT focuses on improving entrepreneurship support systems by facilitating the economic exploitation of new ideas and promoting the creation of new tools, including business pre-</w:t>
      </w:r>
      <w:r w:rsidRPr="006B4F8D">
        <w:rPr>
          <w:rFonts w:cs="Calibri"/>
          <w:sz w:val="24"/>
          <w:szCs w:val="24"/>
          <w:lang w:val="en-US"/>
        </w:rPr>
        <w:lastRenderedPageBreak/>
        <w:t>incubators, incubators, Labs, and info-points, supporting the capacity of young people and engage them in innovation processes.</w:t>
      </w:r>
    </w:p>
    <w:p w14:paraId="7D2ACC06" w14:textId="77777777" w:rsidR="00FD3591" w:rsidRPr="006B4F8D" w:rsidRDefault="005938F9" w:rsidP="00C14379">
      <w:pPr>
        <w:pStyle w:val="NoSpacing"/>
        <w:spacing w:before="0" w:line="276" w:lineRule="auto"/>
        <w:rPr>
          <w:rFonts w:cs="Calibri"/>
          <w:sz w:val="24"/>
          <w:szCs w:val="24"/>
          <w:lang w:val="en-US"/>
        </w:rPr>
      </w:pPr>
      <w:r w:rsidRPr="006B4F8D">
        <w:rPr>
          <w:rFonts w:cs="Calibri"/>
          <w:sz w:val="24"/>
          <w:szCs w:val="24"/>
          <w:lang w:val="en-US"/>
        </w:rPr>
        <w:t xml:space="preserve">CIRCUIT'S overall objectives are: </w:t>
      </w:r>
    </w:p>
    <w:p w14:paraId="1836585A" w14:textId="529F8C03" w:rsidR="00FD3591" w:rsidRPr="006B4F8D" w:rsidRDefault="005938F9" w:rsidP="006B4F8D">
      <w:pPr>
        <w:pStyle w:val="NoSpacing"/>
        <w:numPr>
          <w:ilvl w:val="0"/>
          <w:numId w:val="34"/>
        </w:numPr>
        <w:spacing w:before="0" w:line="276" w:lineRule="auto"/>
        <w:rPr>
          <w:rFonts w:cs="Calibri"/>
          <w:sz w:val="24"/>
          <w:szCs w:val="24"/>
          <w:lang w:val="en-US"/>
        </w:rPr>
      </w:pPr>
      <w:r w:rsidRPr="006B4F8D">
        <w:rPr>
          <w:rFonts w:cs="Calibri"/>
          <w:sz w:val="24"/>
          <w:szCs w:val="24"/>
          <w:lang w:val="en-US"/>
        </w:rPr>
        <w:t>promot</w:t>
      </w:r>
      <w:r w:rsidR="00FD3591" w:rsidRPr="006B4F8D">
        <w:rPr>
          <w:rFonts w:cs="Calibri"/>
          <w:sz w:val="24"/>
          <w:szCs w:val="24"/>
          <w:lang w:val="en-US"/>
        </w:rPr>
        <w:t>e</w:t>
      </w:r>
      <w:r w:rsidRPr="006B4F8D">
        <w:rPr>
          <w:rFonts w:cs="Calibri"/>
          <w:sz w:val="24"/>
          <w:szCs w:val="24"/>
          <w:lang w:val="en-US"/>
        </w:rPr>
        <w:t xml:space="preserve"> entrepreneurship and innovation </w:t>
      </w:r>
      <w:r w:rsidR="00FD3591" w:rsidRPr="006B4F8D">
        <w:rPr>
          <w:rFonts w:cs="Calibri"/>
          <w:sz w:val="24"/>
          <w:szCs w:val="24"/>
          <w:lang w:val="en-US"/>
        </w:rPr>
        <w:t>in</w:t>
      </w:r>
      <w:r w:rsidRPr="006B4F8D">
        <w:rPr>
          <w:rFonts w:cs="Calibri"/>
          <w:sz w:val="24"/>
          <w:szCs w:val="24"/>
          <w:lang w:val="en-US"/>
        </w:rPr>
        <w:t xml:space="preserve"> the CB area, </w:t>
      </w:r>
    </w:p>
    <w:p w14:paraId="693E5C0E" w14:textId="4DCB4314" w:rsidR="00FD3591" w:rsidRPr="006B4F8D" w:rsidRDefault="00FD3591" w:rsidP="006B4F8D">
      <w:pPr>
        <w:pStyle w:val="NoSpacing"/>
        <w:numPr>
          <w:ilvl w:val="0"/>
          <w:numId w:val="34"/>
        </w:numPr>
        <w:spacing w:before="0" w:line="276" w:lineRule="auto"/>
        <w:rPr>
          <w:rFonts w:cs="Calibri"/>
          <w:sz w:val="24"/>
          <w:szCs w:val="24"/>
          <w:lang w:val="en-US"/>
        </w:rPr>
      </w:pPr>
      <w:r w:rsidRPr="006B4F8D">
        <w:rPr>
          <w:rFonts w:cs="Calibri"/>
          <w:sz w:val="24"/>
          <w:szCs w:val="24"/>
          <w:lang w:val="en-US"/>
        </w:rPr>
        <w:t xml:space="preserve">stimulate </w:t>
      </w:r>
      <w:r w:rsidR="005938F9" w:rsidRPr="006B4F8D">
        <w:rPr>
          <w:rFonts w:cs="Calibri"/>
          <w:sz w:val="24"/>
          <w:szCs w:val="24"/>
          <w:lang w:val="en-US"/>
        </w:rPr>
        <w:t xml:space="preserve">young </w:t>
      </w:r>
      <w:r w:rsidRPr="006B4F8D">
        <w:rPr>
          <w:rFonts w:cs="Calibri"/>
          <w:sz w:val="24"/>
          <w:szCs w:val="24"/>
          <w:lang w:val="en-US"/>
        </w:rPr>
        <w:t>entrepreneurs</w:t>
      </w:r>
      <w:r w:rsidR="005938F9" w:rsidRPr="006B4F8D">
        <w:rPr>
          <w:rFonts w:cs="Calibri"/>
          <w:sz w:val="24"/>
          <w:szCs w:val="24"/>
          <w:lang w:val="en-US"/>
        </w:rPr>
        <w:t xml:space="preserve"> on circular economy by supporting them to </w:t>
      </w:r>
      <w:r w:rsidRPr="006B4F8D">
        <w:rPr>
          <w:rFonts w:cs="Calibri"/>
          <w:sz w:val="24"/>
          <w:szCs w:val="24"/>
          <w:lang w:val="en-US"/>
        </w:rPr>
        <w:t>implement its principles</w:t>
      </w:r>
      <w:r w:rsidR="005938F9" w:rsidRPr="006B4F8D">
        <w:rPr>
          <w:rFonts w:cs="Calibri"/>
          <w:sz w:val="24"/>
          <w:szCs w:val="24"/>
          <w:lang w:val="en-US"/>
        </w:rPr>
        <w:t xml:space="preserve">, </w:t>
      </w:r>
    </w:p>
    <w:p w14:paraId="210F62FC" w14:textId="09D93700" w:rsidR="00FD3591" w:rsidRPr="006B4F8D" w:rsidRDefault="005938F9" w:rsidP="006B4F8D">
      <w:pPr>
        <w:pStyle w:val="NoSpacing"/>
        <w:numPr>
          <w:ilvl w:val="0"/>
          <w:numId w:val="34"/>
        </w:numPr>
        <w:spacing w:before="0" w:line="276" w:lineRule="auto"/>
        <w:rPr>
          <w:rFonts w:cs="Calibri"/>
          <w:sz w:val="24"/>
          <w:szCs w:val="24"/>
          <w:lang w:val="en-US"/>
        </w:rPr>
      </w:pPr>
      <w:r w:rsidRPr="006B4F8D">
        <w:rPr>
          <w:rFonts w:cs="Calibri"/>
          <w:sz w:val="24"/>
          <w:szCs w:val="24"/>
          <w:lang w:val="en-US"/>
        </w:rPr>
        <w:t>enhance</w:t>
      </w:r>
      <w:r w:rsidR="00FD3591" w:rsidRPr="006B4F8D">
        <w:rPr>
          <w:rFonts w:cs="Calibri"/>
          <w:sz w:val="24"/>
          <w:szCs w:val="24"/>
          <w:lang w:val="en-US"/>
        </w:rPr>
        <w:t xml:space="preserve"> </w:t>
      </w:r>
      <w:r w:rsidRPr="006B4F8D">
        <w:rPr>
          <w:rFonts w:cs="Calibri"/>
          <w:sz w:val="24"/>
          <w:szCs w:val="24"/>
          <w:lang w:val="en-US"/>
        </w:rPr>
        <w:t xml:space="preserve">the CB regions’ role by creating an entrepreneurial system on circular economy in the area. </w:t>
      </w:r>
    </w:p>
    <w:p w14:paraId="7B5A8E81" w14:textId="77777777" w:rsidR="00FD3591" w:rsidRPr="006B4F8D" w:rsidRDefault="005938F9" w:rsidP="00C14379">
      <w:pPr>
        <w:pStyle w:val="NoSpacing"/>
        <w:spacing w:before="0" w:line="276" w:lineRule="auto"/>
        <w:rPr>
          <w:rFonts w:cs="Calibri"/>
          <w:sz w:val="24"/>
          <w:szCs w:val="24"/>
          <w:lang w:val="en-US"/>
        </w:rPr>
      </w:pPr>
      <w:r w:rsidRPr="006B4F8D">
        <w:rPr>
          <w:rFonts w:cs="Calibri"/>
          <w:sz w:val="24"/>
          <w:szCs w:val="24"/>
          <w:lang w:val="en-US"/>
        </w:rPr>
        <w:t xml:space="preserve">The project's main objectives are: </w:t>
      </w:r>
    </w:p>
    <w:p w14:paraId="13AF5D95" w14:textId="282FDD62" w:rsidR="00FD3591" w:rsidRPr="006B4F8D" w:rsidRDefault="005938F9" w:rsidP="006B4F8D">
      <w:pPr>
        <w:pStyle w:val="NoSpacing"/>
        <w:numPr>
          <w:ilvl w:val="0"/>
          <w:numId w:val="33"/>
        </w:numPr>
        <w:spacing w:before="0" w:line="276" w:lineRule="auto"/>
        <w:rPr>
          <w:rFonts w:cs="Calibri"/>
          <w:sz w:val="24"/>
          <w:szCs w:val="24"/>
          <w:lang w:val="en-US"/>
        </w:rPr>
      </w:pPr>
      <w:r w:rsidRPr="006B4F8D">
        <w:rPr>
          <w:rFonts w:cs="Calibri"/>
          <w:sz w:val="24"/>
          <w:szCs w:val="24"/>
          <w:lang w:val="en-US"/>
        </w:rPr>
        <w:t>strengthen</w:t>
      </w:r>
      <w:r w:rsidR="00FD3591" w:rsidRPr="006B4F8D">
        <w:rPr>
          <w:rFonts w:cs="Calibri"/>
          <w:sz w:val="24"/>
          <w:szCs w:val="24"/>
          <w:lang w:val="en-US"/>
        </w:rPr>
        <w:t xml:space="preserve"> </w:t>
      </w:r>
      <w:r w:rsidRPr="006B4F8D">
        <w:rPr>
          <w:rFonts w:cs="Calibri"/>
          <w:sz w:val="24"/>
          <w:szCs w:val="24"/>
          <w:lang w:val="en-US"/>
        </w:rPr>
        <w:t xml:space="preserve">entrepreneurship on circular economy and </w:t>
      </w:r>
      <w:r w:rsidR="00FD3591" w:rsidRPr="006B4F8D">
        <w:rPr>
          <w:rFonts w:cs="Calibri"/>
          <w:sz w:val="24"/>
          <w:szCs w:val="24"/>
          <w:lang w:val="en-US"/>
        </w:rPr>
        <w:t xml:space="preserve">support </w:t>
      </w:r>
      <w:r w:rsidRPr="006B4F8D">
        <w:rPr>
          <w:rFonts w:cs="Calibri"/>
          <w:sz w:val="24"/>
          <w:szCs w:val="24"/>
          <w:lang w:val="en-US"/>
        </w:rPr>
        <w:t xml:space="preserve">networking culture for the promotion of a new business model expansion, </w:t>
      </w:r>
    </w:p>
    <w:p w14:paraId="1F493986" w14:textId="7CA5EAF4" w:rsidR="00FD3591" w:rsidRPr="006B4F8D" w:rsidRDefault="005938F9" w:rsidP="006B4F8D">
      <w:pPr>
        <w:pStyle w:val="NoSpacing"/>
        <w:numPr>
          <w:ilvl w:val="0"/>
          <w:numId w:val="33"/>
        </w:numPr>
        <w:spacing w:before="0" w:line="276" w:lineRule="auto"/>
        <w:rPr>
          <w:rFonts w:cs="Calibri"/>
          <w:sz w:val="24"/>
          <w:szCs w:val="24"/>
          <w:lang w:val="en-US"/>
        </w:rPr>
      </w:pPr>
      <w:r w:rsidRPr="006B4F8D">
        <w:rPr>
          <w:rFonts w:cs="Calibri"/>
          <w:sz w:val="24"/>
          <w:szCs w:val="24"/>
          <w:lang w:val="en-US"/>
        </w:rPr>
        <w:t xml:space="preserve">improve competitiveness of existing SMEs, while supporting the emergence of new collaborative business schemes, </w:t>
      </w:r>
    </w:p>
    <w:p w14:paraId="7B5DAC44" w14:textId="043383A3" w:rsidR="00FD3591" w:rsidRPr="006B4F8D" w:rsidRDefault="005938F9" w:rsidP="006B4F8D">
      <w:pPr>
        <w:pStyle w:val="NoSpacing"/>
        <w:numPr>
          <w:ilvl w:val="0"/>
          <w:numId w:val="33"/>
        </w:numPr>
        <w:spacing w:before="0" w:line="276" w:lineRule="auto"/>
        <w:rPr>
          <w:rFonts w:cs="Calibri"/>
          <w:sz w:val="24"/>
          <w:szCs w:val="24"/>
          <w:lang w:val="en-US"/>
        </w:rPr>
      </w:pPr>
      <w:r w:rsidRPr="006B4F8D">
        <w:rPr>
          <w:rFonts w:cs="Calibri"/>
          <w:sz w:val="24"/>
          <w:szCs w:val="24"/>
          <w:lang w:val="en-US"/>
        </w:rPr>
        <w:t xml:space="preserve">improve the regions’ authorities and </w:t>
      </w:r>
      <w:r w:rsidR="00FD3591" w:rsidRPr="006B4F8D">
        <w:rPr>
          <w:rFonts w:cs="Calibri"/>
          <w:sz w:val="24"/>
          <w:szCs w:val="24"/>
          <w:lang w:val="en-US"/>
        </w:rPr>
        <w:t>stakeholders’</w:t>
      </w:r>
      <w:r w:rsidRPr="006B4F8D">
        <w:rPr>
          <w:rFonts w:cs="Calibri"/>
          <w:sz w:val="24"/>
          <w:szCs w:val="24"/>
          <w:lang w:val="en-US"/>
        </w:rPr>
        <w:t xml:space="preserve"> capacity regarding entrepreneurship on circular economy, </w:t>
      </w:r>
    </w:p>
    <w:p w14:paraId="342C0BF7" w14:textId="474DB465" w:rsidR="00FD3591" w:rsidRPr="006B4F8D" w:rsidRDefault="00FD3591" w:rsidP="006B4F8D">
      <w:pPr>
        <w:pStyle w:val="NoSpacing"/>
        <w:numPr>
          <w:ilvl w:val="0"/>
          <w:numId w:val="33"/>
        </w:numPr>
        <w:spacing w:before="0" w:line="276" w:lineRule="auto"/>
        <w:rPr>
          <w:rFonts w:cs="Calibri"/>
          <w:sz w:val="24"/>
          <w:szCs w:val="24"/>
          <w:lang w:val="en-US"/>
        </w:rPr>
      </w:pPr>
      <w:r w:rsidRPr="006B4F8D">
        <w:rPr>
          <w:rFonts w:cs="Calibri"/>
          <w:sz w:val="24"/>
          <w:szCs w:val="24"/>
          <w:lang w:val="en-US"/>
        </w:rPr>
        <w:t xml:space="preserve">offer </w:t>
      </w:r>
      <w:r w:rsidR="005938F9" w:rsidRPr="006B4F8D">
        <w:rPr>
          <w:rFonts w:cs="Calibri"/>
          <w:sz w:val="24"/>
          <w:szCs w:val="24"/>
          <w:lang w:val="en-US"/>
        </w:rPr>
        <w:t>support to male and female entrepreneurs through training, consulting, mentoring services,</w:t>
      </w:r>
    </w:p>
    <w:p w14:paraId="5CFCD9DB" w14:textId="0B0E58AB" w:rsidR="00FD3591" w:rsidRPr="006B4F8D" w:rsidRDefault="00FD3591" w:rsidP="006B4F8D">
      <w:pPr>
        <w:pStyle w:val="NoSpacing"/>
        <w:numPr>
          <w:ilvl w:val="0"/>
          <w:numId w:val="33"/>
        </w:numPr>
        <w:spacing w:before="0" w:line="276" w:lineRule="auto"/>
        <w:rPr>
          <w:rFonts w:cs="Calibri"/>
          <w:sz w:val="24"/>
          <w:szCs w:val="24"/>
          <w:lang w:val="en-US"/>
        </w:rPr>
      </w:pPr>
      <w:r w:rsidRPr="006B4F8D">
        <w:rPr>
          <w:rFonts w:cs="Calibri"/>
          <w:sz w:val="24"/>
          <w:szCs w:val="24"/>
          <w:lang w:val="en-US"/>
        </w:rPr>
        <w:t>i</w:t>
      </w:r>
      <w:r w:rsidR="005938F9" w:rsidRPr="006B4F8D">
        <w:rPr>
          <w:rFonts w:cs="Calibri"/>
          <w:sz w:val="24"/>
          <w:szCs w:val="24"/>
          <w:lang w:val="en-US"/>
        </w:rPr>
        <w:t xml:space="preserve">ncrease the local population and authorities’ awareness towards entrepreneurship on circular economy, </w:t>
      </w:r>
    </w:p>
    <w:p w14:paraId="1F3864A2" w14:textId="406C40A8" w:rsidR="002C13B7" w:rsidRPr="006B4F8D" w:rsidRDefault="002C13B7" w:rsidP="006B4F8D">
      <w:pPr>
        <w:pStyle w:val="NoSpacing"/>
        <w:numPr>
          <w:ilvl w:val="0"/>
          <w:numId w:val="33"/>
        </w:numPr>
        <w:spacing w:before="0" w:line="276" w:lineRule="auto"/>
        <w:rPr>
          <w:rFonts w:cs="Calibri"/>
          <w:sz w:val="24"/>
          <w:szCs w:val="24"/>
          <w:lang w:val="en-US"/>
        </w:rPr>
      </w:pPr>
      <w:r w:rsidRPr="006B4F8D">
        <w:rPr>
          <w:rFonts w:cs="Calibri"/>
          <w:sz w:val="24"/>
          <w:szCs w:val="24"/>
          <w:lang w:val="en-US"/>
        </w:rPr>
        <w:t>promote CB cooperation, networking, common exports, common business schemes, etc.</w:t>
      </w:r>
    </w:p>
    <w:p w14:paraId="51794C74" w14:textId="77777777" w:rsidR="002C13B7" w:rsidRPr="006B4F8D" w:rsidRDefault="002C13B7" w:rsidP="00C14379">
      <w:pPr>
        <w:pStyle w:val="NoSpacing"/>
        <w:spacing w:line="276" w:lineRule="auto"/>
        <w:rPr>
          <w:rFonts w:cs="Calibri"/>
          <w:sz w:val="24"/>
          <w:szCs w:val="24"/>
          <w:lang w:val="en-US"/>
        </w:rPr>
      </w:pPr>
      <w:r w:rsidRPr="006B4F8D">
        <w:rPr>
          <w:rFonts w:cs="Calibri"/>
          <w:sz w:val="24"/>
          <w:szCs w:val="24"/>
          <w:lang w:val="en-US"/>
        </w:rPr>
        <w:t>CIRCUIT’s overall objective is fully aligned to the Program Priority Axis 01 - A Competitive and Innovative Cross-Border Area and Thematic Objective 03 - Enhancing the competitiveness of small and medium-sized enterprises, the agricultural sector (for the EAFRD) and the fisheries and aquaculture sector (for the EMFF), as the enhancement of entrepreneurship in the field of circular economy promotes innovation and competitiveness.</w:t>
      </w:r>
    </w:p>
    <w:p w14:paraId="5E49CF17" w14:textId="66BF5865" w:rsidR="00905E61" w:rsidRPr="006B4F8D" w:rsidRDefault="008E79D6" w:rsidP="006B4F8D">
      <w:pPr>
        <w:pStyle w:val="Heading2"/>
        <w:rPr>
          <w:lang w:val="en-US"/>
        </w:rPr>
      </w:pPr>
      <w:bookmarkStart w:id="4" w:name="_Toc109139887"/>
      <w:r w:rsidRPr="006B4F8D">
        <w:rPr>
          <w:lang w:val="en-US"/>
        </w:rPr>
        <w:t>R</w:t>
      </w:r>
      <w:r w:rsidR="00905E61" w:rsidRPr="006B4F8D">
        <w:rPr>
          <w:lang w:val="en-US"/>
        </w:rPr>
        <w:t xml:space="preserve">elation to other activities in </w:t>
      </w:r>
      <w:r w:rsidR="00F950A4" w:rsidRPr="006B4F8D">
        <w:rPr>
          <w:lang w:val="en-US"/>
        </w:rPr>
        <w:t>CIRCUIT</w:t>
      </w:r>
      <w:bookmarkEnd w:id="4"/>
    </w:p>
    <w:p w14:paraId="28C53CC2" w14:textId="77777777" w:rsidR="002C13B7" w:rsidRPr="006B4F8D" w:rsidRDefault="002C13B7" w:rsidP="00C14379">
      <w:pPr>
        <w:spacing w:after="120" w:line="276" w:lineRule="auto"/>
        <w:jc w:val="both"/>
        <w:rPr>
          <w:rFonts w:ascii="Calibri" w:eastAsiaTheme="minorHAnsi" w:hAnsi="Calibri" w:cs="Calibri"/>
          <w:lang w:val="en-US"/>
        </w:rPr>
      </w:pPr>
      <w:r w:rsidRPr="006B4F8D">
        <w:rPr>
          <w:rFonts w:ascii="Calibri" w:eastAsiaTheme="minorHAnsi" w:hAnsi="Calibri" w:cs="Calibri"/>
          <w:lang w:val="en-US"/>
        </w:rPr>
        <w:t>CIRCUIT consists of 6 Work Packages</w:t>
      </w:r>
    </w:p>
    <w:p w14:paraId="31B89A92" w14:textId="77777777" w:rsidR="002C13B7" w:rsidRPr="006B4F8D" w:rsidRDefault="002C13B7" w:rsidP="00C14379">
      <w:pPr>
        <w:spacing w:after="120" w:line="276" w:lineRule="auto"/>
        <w:jc w:val="both"/>
        <w:rPr>
          <w:rFonts w:ascii="Calibri" w:eastAsiaTheme="minorHAnsi" w:hAnsi="Calibri" w:cs="Calibri"/>
          <w:lang w:val="en-US"/>
        </w:rPr>
      </w:pPr>
      <w:r w:rsidRPr="006B4F8D">
        <w:rPr>
          <w:rFonts w:ascii="Calibri" w:eastAsiaTheme="minorHAnsi" w:hAnsi="Calibri" w:cs="Calibri"/>
          <w:b/>
          <w:bCs/>
          <w:lang w:val="en-US"/>
        </w:rPr>
        <w:t>WP1 Project Management and Coordination</w:t>
      </w:r>
      <w:r w:rsidRPr="006B4F8D" w:rsidDel="001E5B1C">
        <w:rPr>
          <w:rFonts w:ascii="Calibri" w:eastAsiaTheme="minorHAnsi" w:hAnsi="Calibri" w:cs="Calibri"/>
          <w:lang w:val="en-US"/>
        </w:rPr>
        <w:t xml:space="preserve"> </w:t>
      </w:r>
      <w:r w:rsidRPr="006B4F8D">
        <w:rPr>
          <w:rFonts w:ascii="Calibri" w:eastAsiaTheme="minorHAnsi" w:hAnsi="Calibri" w:cs="Calibri"/>
          <w:b/>
          <w:bCs/>
          <w:lang w:val="en-US"/>
        </w:rPr>
        <w:t>WP2</w:t>
      </w:r>
      <w:r w:rsidRPr="006B4F8D">
        <w:rPr>
          <w:rFonts w:ascii="Calibri" w:eastAsiaTheme="minorHAnsi" w:hAnsi="Calibri" w:cs="Calibri"/>
          <w:lang w:val="en-US"/>
        </w:rPr>
        <w:t xml:space="preserve"> </w:t>
      </w:r>
      <w:r w:rsidRPr="006B4F8D">
        <w:rPr>
          <w:rFonts w:ascii="Calibri" w:eastAsiaTheme="minorHAnsi" w:hAnsi="Calibri" w:cs="Calibri"/>
          <w:b/>
          <w:bCs/>
          <w:lang w:val="en-US"/>
        </w:rPr>
        <w:t>Information and Publicity</w:t>
      </w:r>
    </w:p>
    <w:p w14:paraId="120EA071" w14:textId="77777777" w:rsidR="002C13B7" w:rsidRPr="006B4F8D" w:rsidRDefault="002C13B7" w:rsidP="00C14379">
      <w:pPr>
        <w:spacing w:after="120" w:line="276" w:lineRule="auto"/>
        <w:jc w:val="both"/>
        <w:rPr>
          <w:rFonts w:ascii="Calibri" w:eastAsiaTheme="minorHAnsi" w:hAnsi="Calibri" w:cs="Calibri"/>
          <w:lang w:val="en-US"/>
        </w:rPr>
      </w:pPr>
      <w:r w:rsidRPr="006B4F8D">
        <w:rPr>
          <w:rFonts w:ascii="Calibri" w:eastAsiaTheme="minorHAnsi" w:hAnsi="Calibri" w:cs="Calibri"/>
          <w:b/>
          <w:bCs/>
          <w:lang w:val="en-US"/>
        </w:rPr>
        <w:t>WP3</w:t>
      </w:r>
      <w:r w:rsidRPr="006B4F8D">
        <w:rPr>
          <w:rFonts w:ascii="Calibri" w:eastAsiaTheme="minorHAnsi" w:hAnsi="Calibri" w:cs="Calibri"/>
          <w:lang w:val="en-US"/>
        </w:rPr>
        <w:t xml:space="preserve"> </w:t>
      </w:r>
      <w:r w:rsidRPr="006B4F8D">
        <w:rPr>
          <w:rFonts w:ascii="Calibri" w:eastAsiaTheme="minorHAnsi" w:hAnsi="Calibri" w:cs="Calibri"/>
          <w:b/>
          <w:bCs/>
          <w:lang w:val="en-US"/>
        </w:rPr>
        <w:t>Common Strategy and Policy Proposals</w:t>
      </w:r>
      <w:r w:rsidRPr="006B4F8D">
        <w:rPr>
          <w:rFonts w:ascii="Calibri" w:eastAsiaTheme="minorHAnsi" w:hAnsi="Calibri" w:cs="Calibri"/>
          <w:lang w:val="en-US"/>
        </w:rPr>
        <w:t>, in which are included:</w:t>
      </w:r>
    </w:p>
    <w:p w14:paraId="562DDAE1" w14:textId="77777777" w:rsidR="002C13B7" w:rsidRPr="006B4F8D" w:rsidRDefault="002C13B7" w:rsidP="00C14379">
      <w:pPr>
        <w:pStyle w:val="ListParagraph"/>
        <w:numPr>
          <w:ilvl w:val="0"/>
          <w:numId w:val="27"/>
        </w:numPr>
        <w:spacing w:line="276" w:lineRule="auto"/>
        <w:jc w:val="both"/>
        <w:rPr>
          <w:rFonts w:ascii="Calibri" w:eastAsiaTheme="minorHAnsi" w:hAnsi="Calibri" w:cs="Calibri"/>
          <w:sz w:val="24"/>
          <w:lang w:val="en-US"/>
        </w:rPr>
      </w:pPr>
      <w:proofErr w:type="spellStart"/>
      <w:r w:rsidRPr="006B4F8D">
        <w:rPr>
          <w:rFonts w:ascii="Calibri" w:eastAsiaTheme="minorHAnsi" w:hAnsi="Calibri" w:cs="Calibri"/>
          <w:sz w:val="24"/>
          <w:lang w:val="en-US"/>
        </w:rPr>
        <w:t>ANeed</w:t>
      </w:r>
      <w:proofErr w:type="spellEnd"/>
      <w:r w:rsidRPr="006B4F8D">
        <w:rPr>
          <w:rFonts w:ascii="Calibri" w:eastAsiaTheme="minorHAnsi" w:hAnsi="Calibri" w:cs="Calibri"/>
          <w:sz w:val="24"/>
          <w:lang w:val="en-US"/>
        </w:rPr>
        <w:t xml:space="preserve"> Analysis of the intervention areas’ current state on circular economy</w:t>
      </w:r>
    </w:p>
    <w:p w14:paraId="3832BCAF" w14:textId="77777777" w:rsidR="002C13B7" w:rsidRPr="006B4F8D" w:rsidRDefault="002C13B7" w:rsidP="00C14379">
      <w:pPr>
        <w:pStyle w:val="ListParagraph"/>
        <w:numPr>
          <w:ilvl w:val="0"/>
          <w:numId w:val="27"/>
        </w:numPr>
        <w:spacing w:line="276" w:lineRule="auto"/>
        <w:jc w:val="both"/>
        <w:rPr>
          <w:rFonts w:ascii="Calibri" w:eastAsiaTheme="minorHAnsi" w:hAnsi="Calibri" w:cs="Calibri"/>
          <w:sz w:val="24"/>
          <w:lang w:val="en-US"/>
        </w:rPr>
      </w:pPr>
      <w:r w:rsidRPr="006B4F8D">
        <w:rPr>
          <w:rFonts w:ascii="Calibri" w:eastAsiaTheme="minorHAnsi" w:hAnsi="Calibri" w:cs="Calibri"/>
          <w:sz w:val="24"/>
          <w:lang w:val="en-US"/>
        </w:rPr>
        <w:t>A Circular Economy Good Practices Guide</w:t>
      </w:r>
    </w:p>
    <w:p w14:paraId="0D7D6257" w14:textId="77777777" w:rsidR="002C13B7" w:rsidRPr="006B4F8D" w:rsidRDefault="002C13B7" w:rsidP="00C14379">
      <w:pPr>
        <w:pStyle w:val="ListParagraph"/>
        <w:numPr>
          <w:ilvl w:val="0"/>
          <w:numId w:val="27"/>
        </w:numPr>
        <w:spacing w:line="276" w:lineRule="auto"/>
        <w:jc w:val="both"/>
        <w:rPr>
          <w:rFonts w:ascii="Calibri" w:eastAsiaTheme="minorHAnsi" w:hAnsi="Calibri" w:cs="Calibri"/>
          <w:sz w:val="24"/>
          <w:lang w:val="en-US"/>
        </w:rPr>
      </w:pPr>
      <w:r w:rsidRPr="006B4F8D">
        <w:rPr>
          <w:rFonts w:ascii="Calibri" w:eastAsiaTheme="minorHAnsi" w:hAnsi="Calibri" w:cs="Calibri"/>
          <w:sz w:val="24"/>
          <w:lang w:val="en-US"/>
        </w:rPr>
        <w:t>A Common Strategy Plan for the promotion of circular economy on youth</w:t>
      </w:r>
    </w:p>
    <w:p w14:paraId="1E325223" w14:textId="77777777" w:rsidR="002C13B7" w:rsidRPr="006B4F8D" w:rsidRDefault="002C13B7" w:rsidP="00C14379">
      <w:pPr>
        <w:pStyle w:val="ListParagraph"/>
        <w:numPr>
          <w:ilvl w:val="0"/>
          <w:numId w:val="27"/>
        </w:numPr>
        <w:spacing w:line="276" w:lineRule="auto"/>
        <w:jc w:val="both"/>
        <w:rPr>
          <w:rFonts w:ascii="Calibri" w:eastAsiaTheme="minorHAnsi" w:hAnsi="Calibri" w:cs="Calibri"/>
          <w:sz w:val="24"/>
          <w:lang w:val="en-US"/>
        </w:rPr>
      </w:pPr>
      <w:r w:rsidRPr="006B4F8D">
        <w:rPr>
          <w:rFonts w:ascii="Calibri" w:eastAsiaTheme="minorHAnsi" w:hAnsi="Calibri" w:cs="Calibri"/>
          <w:sz w:val="24"/>
          <w:lang w:val="en-US"/>
        </w:rPr>
        <w:t xml:space="preserve">A Research Report </w:t>
      </w:r>
      <w:proofErr w:type="spellStart"/>
      <w:r w:rsidRPr="006B4F8D">
        <w:rPr>
          <w:rFonts w:ascii="Calibri" w:eastAsiaTheme="minorHAnsi" w:hAnsi="Calibri" w:cs="Calibri"/>
          <w:sz w:val="24"/>
          <w:lang w:val="en-US"/>
        </w:rPr>
        <w:t>onCircular</w:t>
      </w:r>
      <w:proofErr w:type="spellEnd"/>
      <w:r w:rsidRPr="006B4F8D">
        <w:rPr>
          <w:rFonts w:ascii="Calibri" w:eastAsiaTheme="minorHAnsi" w:hAnsi="Calibri" w:cs="Calibri"/>
          <w:sz w:val="24"/>
          <w:lang w:val="en-US"/>
        </w:rPr>
        <w:t xml:space="preserve"> Economy Principles, and </w:t>
      </w:r>
    </w:p>
    <w:p w14:paraId="0B85DAD7" w14:textId="77777777" w:rsidR="002C13B7" w:rsidRPr="006B4F8D" w:rsidRDefault="002C13B7" w:rsidP="00C14379">
      <w:pPr>
        <w:pStyle w:val="ListParagraph"/>
        <w:numPr>
          <w:ilvl w:val="0"/>
          <w:numId w:val="27"/>
        </w:numPr>
        <w:spacing w:line="276" w:lineRule="auto"/>
        <w:jc w:val="both"/>
        <w:rPr>
          <w:rFonts w:ascii="Calibri" w:eastAsiaTheme="minorHAnsi" w:hAnsi="Calibri" w:cs="Calibri"/>
          <w:sz w:val="24"/>
          <w:lang w:val="en-US"/>
        </w:rPr>
      </w:pPr>
      <w:r w:rsidRPr="006B4F8D">
        <w:rPr>
          <w:rFonts w:ascii="Calibri" w:eastAsiaTheme="minorHAnsi" w:hAnsi="Calibri" w:cs="Calibri"/>
          <w:sz w:val="24"/>
          <w:lang w:val="en-US"/>
        </w:rPr>
        <w:t>A Policy Recommendation module.</w:t>
      </w:r>
    </w:p>
    <w:p w14:paraId="29292094" w14:textId="77777777" w:rsidR="002C13B7" w:rsidRPr="006B4F8D" w:rsidRDefault="002C13B7" w:rsidP="00C14379">
      <w:pPr>
        <w:spacing w:after="120" w:line="276" w:lineRule="auto"/>
        <w:jc w:val="both"/>
        <w:rPr>
          <w:rFonts w:ascii="Calibri" w:eastAsiaTheme="minorHAnsi" w:hAnsi="Calibri" w:cs="Calibri"/>
          <w:lang w:val="en-US"/>
        </w:rPr>
      </w:pPr>
      <w:r w:rsidRPr="006B4F8D">
        <w:rPr>
          <w:rFonts w:ascii="Calibri" w:eastAsiaTheme="minorHAnsi" w:hAnsi="Calibri" w:cs="Calibri"/>
          <w:b/>
          <w:bCs/>
          <w:lang w:val="en-US"/>
        </w:rPr>
        <w:lastRenderedPageBreak/>
        <w:t>WP4 Skills Development Through Business Incubators</w:t>
      </w:r>
      <w:r w:rsidRPr="006B4F8D">
        <w:rPr>
          <w:rFonts w:ascii="Calibri" w:eastAsiaTheme="minorHAnsi" w:hAnsi="Calibri" w:cs="Calibri"/>
          <w:lang w:val="en-US"/>
        </w:rPr>
        <w:t xml:space="preserve"> </w:t>
      </w:r>
    </w:p>
    <w:p w14:paraId="29D3A9A1" w14:textId="77777777" w:rsidR="002C13B7" w:rsidRPr="006B4F8D" w:rsidRDefault="002C13B7" w:rsidP="00C14379">
      <w:pPr>
        <w:spacing w:after="120" w:line="276" w:lineRule="auto"/>
        <w:jc w:val="both"/>
        <w:rPr>
          <w:rFonts w:ascii="Calibri" w:eastAsiaTheme="minorHAnsi" w:hAnsi="Calibri" w:cs="Calibri"/>
          <w:lang w:val="en-US"/>
        </w:rPr>
      </w:pPr>
      <w:r w:rsidRPr="006B4F8D">
        <w:rPr>
          <w:rFonts w:ascii="Calibri" w:eastAsiaTheme="minorHAnsi" w:hAnsi="Calibri" w:cs="Calibri"/>
          <w:b/>
          <w:bCs/>
          <w:lang w:val="en-US"/>
        </w:rPr>
        <w:t>WP5</w:t>
      </w:r>
      <w:r w:rsidRPr="006B4F8D">
        <w:rPr>
          <w:rFonts w:ascii="Calibri" w:eastAsiaTheme="minorHAnsi" w:hAnsi="Calibri" w:cs="Calibri"/>
          <w:lang w:val="en-US"/>
        </w:rPr>
        <w:t xml:space="preserve"> </w:t>
      </w:r>
      <w:r w:rsidRPr="006B4F8D">
        <w:rPr>
          <w:rFonts w:ascii="Calibri" w:eastAsiaTheme="minorHAnsi" w:hAnsi="Calibri" w:cs="Calibri"/>
          <w:b/>
          <w:bCs/>
          <w:lang w:val="en-US"/>
        </w:rPr>
        <w:t>Pilot Deliverables Via Business Labs &amp; Cross-Border Promotion</w:t>
      </w:r>
    </w:p>
    <w:p w14:paraId="381F537D" w14:textId="77777777" w:rsidR="002C13B7" w:rsidRPr="006B4F8D" w:rsidRDefault="002C13B7" w:rsidP="00C14379">
      <w:pPr>
        <w:spacing w:after="120" w:line="276" w:lineRule="auto"/>
        <w:jc w:val="both"/>
        <w:rPr>
          <w:rFonts w:ascii="Calibri" w:eastAsiaTheme="minorHAnsi" w:hAnsi="Calibri" w:cs="Calibri"/>
          <w:lang w:val="en-US"/>
        </w:rPr>
      </w:pPr>
      <w:r w:rsidRPr="006B4F8D">
        <w:rPr>
          <w:rFonts w:ascii="Calibri" w:eastAsiaTheme="minorHAnsi" w:hAnsi="Calibri" w:cs="Calibri"/>
          <w:b/>
          <w:bCs/>
          <w:lang w:val="en-US"/>
        </w:rPr>
        <w:t>WP6</w:t>
      </w:r>
      <w:r w:rsidRPr="006B4F8D">
        <w:rPr>
          <w:rFonts w:ascii="Calibri" w:eastAsiaTheme="minorHAnsi" w:hAnsi="Calibri" w:cs="Calibri"/>
          <w:lang w:val="en-US"/>
        </w:rPr>
        <w:t xml:space="preserve"> </w:t>
      </w:r>
      <w:r w:rsidRPr="006B4F8D">
        <w:rPr>
          <w:rFonts w:ascii="Calibri" w:eastAsiaTheme="minorHAnsi" w:hAnsi="Calibri" w:cs="Calibri"/>
          <w:b/>
          <w:bCs/>
          <w:lang w:val="en-US"/>
        </w:rPr>
        <w:t xml:space="preserve">Activities Outside </w:t>
      </w:r>
      <w:proofErr w:type="gramStart"/>
      <w:r w:rsidRPr="006B4F8D">
        <w:rPr>
          <w:rFonts w:ascii="Calibri" w:eastAsiaTheme="minorHAnsi" w:hAnsi="Calibri" w:cs="Calibri"/>
          <w:b/>
          <w:bCs/>
          <w:lang w:val="en-US"/>
        </w:rPr>
        <w:t>The</w:t>
      </w:r>
      <w:proofErr w:type="gramEnd"/>
      <w:r w:rsidRPr="006B4F8D">
        <w:rPr>
          <w:rFonts w:ascii="Calibri" w:eastAsiaTheme="minorHAnsi" w:hAnsi="Calibri" w:cs="Calibri"/>
          <w:b/>
          <w:bCs/>
          <w:lang w:val="en-US"/>
        </w:rPr>
        <w:t xml:space="preserve"> Program Area – Networking Deliverables</w:t>
      </w:r>
    </w:p>
    <w:p w14:paraId="24D2BF9F" w14:textId="77777777" w:rsidR="002C13B7" w:rsidRPr="006B4F8D" w:rsidRDefault="002C13B7" w:rsidP="00C14379">
      <w:pPr>
        <w:spacing w:after="120" w:line="276" w:lineRule="auto"/>
        <w:jc w:val="both"/>
        <w:rPr>
          <w:rFonts w:ascii="Calibri" w:eastAsiaTheme="minorHAnsi" w:hAnsi="Calibri" w:cs="Calibri"/>
          <w:lang w:val="en-US"/>
        </w:rPr>
      </w:pPr>
      <w:r w:rsidRPr="006B4F8D">
        <w:rPr>
          <w:rFonts w:ascii="Calibri" w:eastAsiaTheme="minorHAnsi" w:hAnsi="Calibri" w:cs="Calibri"/>
          <w:lang w:val="en-US"/>
        </w:rPr>
        <w:t>All activities in the above-mentioned WPs support Small and Medium Sized enterprises (SMEs) and potential young entrepreneurs to operate by becoming competitive and applying circular economy principles, complying with CIRCUIT specific objectives. Given the backdrop of the COVID-19 restrictions and in case of a potential pandemic outbreak, all referred activities may be conducted remotely.</w:t>
      </w:r>
    </w:p>
    <w:p w14:paraId="440E0F1A" w14:textId="77777777" w:rsidR="002C13B7" w:rsidRPr="006B4F8D" w:rsidRDefault="002C13B7" w:rsidP="00C14379">
      <w:pPr>
        <w:spacing w:after="120" w:line="276" w:lineRule="auto"/>
        <w:jc w:val="both"/>
        <w:rPr>
          <w:rFonts w:ascii="Calibri" w:hAnsi="Calibri" w:cs="Calibri"/>
          <w:lang w:val="en-US"/>
        </w:rPr>
      </w:pPr>
      <w:r w:rsidRPr="006B4F8D">
        <w:rPr>
          <w:rFonts w:ascii="Calibri" w:hAnsi="Calibri" w:cs="Calibri"/>
          <w:lang w:val="en-US"/>
        </w:rPr>
        <w:t>The main results of the CIRCUIT project are:</w:t>
      </w:r>
    </w:p>
    <w:p w14:paraId="6A663834" w14:textId="77777777" w:rsidR="002C13B7" w:rsidRPr="006B4F8D" w:rsidRDefault="002C13B7" w:rsidP="00C14379">
      <w:pPr>
        <w:pStyle w:val="ListParagraph"/>
        <w:numPr>
          <w:ilvl w:val="0"/>
          <w:numId w:val="26"/>
        </w:numPr>
        <w:spacing w:line="276" w:lineRule="auto"/>
        <w:jc w:val="both"/>
        <w:rPr>
          <w:rFonts w:ascii="Calibri" w:hAnsi="Calibri" w:cs="Calibri"/>
          <w:sz w:val="24"/>
          <w:lang w:val="en-US"/>
        </w:rPr>
      </w:pPr>
      <w:r w:rsidRPr="006B4F8D">
        <w:rPr>
          <w:rFonts w:ascii="Calibri" w:hAnsi="Calibri" w:cs="Calibri"/>
          <w:sz w:val="24"/>
          <w:lang w:val="en-US"/>
        </w:rPr>
        <w:t>Stimulate and develop new businesses in the field of circular economy and facilitate operation of existing businesses led by women.</w:t>
      </w:r>
    </w:p>
    <w:p w14:paraId="6E8701F9" w14:textId="77777777" w:rsidR="002C13B7" w:rsidRPr="006B4F8D" w:rsidRDefault="002C13B7" w:rsidP="00C14379">
      <w:pPr>
        <w:pStyle w:val="ListParagraph"/>
        <w:numPr>
          <w:ilvl w:val="0"/>
          <w:numId w:val="26"/>
        </w:numPr>
        <w:spacing w:line="276" w:lineRule="auto"/>
        <w:jc w:val="both"/>
        <w:rPr>
          <w:rFonts w:ascii="Calibri" w:hAnsi="Calibri" w:cs="Calibri"/>
          <w:sz w:val="24"/>
          <w:lang w:val="en-US"/>
        </w:rPr>
      </w:pPr>
      <w:r w:rsidRPr="006B4F8D">
        <w:rPr>
          <w:rFonts w:ascii="Calibri" w:hAnsi="Calibri" w:cs="Calibri"/>
          <w:sz w:val="24"/>
          <w:lang w:val="en-US"/>
        </w:rPr>
        <w:t>Higher participation of young people and women in entrepreneurship and especially in the field of circular economy.</w:t>
      </w:r>
    </w:p>
    <w:p w14:paraId="4C639A8D" w14:textId="77777777" w:rsidR="002C13B7" w:rsidRPr="006B4F8D" w:rsidRDefault="002C13B7" w:rsidP="00C14379">
      <w:pPr>
        <w:pStyle w:val="ListParagraph"/>
        <w:numPr>
          <w:ilvl w:val="0"/>
          <w:numId w:val="26"/>
        </w:numPr>
        <w:spacing w:line="276" w:lineRule="auto"/>
        <w:jc w:val="both"/>
        <w:rPr>
          <w:rFonts w:ascii="Calibri" w:hAnsi="Calibri" w:cs="Calibri"/>
          <w:sz w:val="24"/>
          <w:lang w:val="en-US"/>
        </w:rPr>
      </w:pPr>
      <w:r w:rsidRPr="006B4F8D">
        <w:rPr>
          <w:rFonts w:ascii="Calibri" w:hAnsi="Calibri" w:cs="Calibri"/>
          <w:sz w:val="24"/>
          <w:lang w:val="en-US"/>
        </w:rPr>
        <w:t>Enhance the role of the participating regions’ stakeholders to support entrepreneurship in the field of circular economy.</w:t>
      </w:r>
    </w:p>
    <w:p w14:paraId="242CFF0C" w14:textId="77777777" w:rsidR="002C13B7" w:rsidRPr="006B4F8D" w:rsidRDefault="002C13B7" w:rsidP="00C14379">
      <w:pPr>
        <w:pStyle w:val="ListParagraph"/>
        <w:numPr>
          <w:ilvl w:val="0"/>
          <w:numId w:val="26"/>
        </w:numPr>
        <w:spacing w:line="276" w:lineRule="auto"/>
        <w:jc w:val="both"/>
        <w:rPr>
          <w:rFonts w:ascii="Calibri" w:hAnsi="Calibri" w:cs="Calibri"/>
          <w:sz w:val="24"/>
          <w:lang w:val="en-US"/>
        </w:rPr>
      </w:pPr>
      <w:r w:rsidRPr="006B4F8D">
        <w:rPr>
          <w:rFonts w:ascii="Calibri" w:hAnsi="Calibri" w:cs="Calibri"/>
          <w:sz w:val="24"/>
          <w:lang w:val="en-US"/>
        </w:rPr>
        <w:t>New business collaborative schemes in the field of circular economy.</w:t>
      </w:r>
    </w:p>
    <w:p w14:paraId="6D413172" w14:textId="77777777" w:rsidR="002C13B7" w:rsidRPr="006B4F8D" w:rsidRDefault="002C13B7" w:rsidP="00C14379">
      <w:pPr>
        <w:pStyle w:val="ListParagraph"/>
        <w:numPr>
          <w:ilvl w:val="0"/>
          <w:numId w:val="26"/>
        </w:numPr>
        <w:spacing w:line="276" w:lineRule="auto"/>
        <w:jc w:val="both"/>
        <w:rPr>
          <w:rFonts w:ascii="Calibri" w:hAnsi="Calibri" w:cs="Calibri"/>
          <w:sz w:val="24"/>
          <w:lang w:val="en-US"/>
        </w:rPr>
      </w:pPr>
      <w:r w:rsidRPr="006B4F8D">
        <w:rPr>
          <w:rFonts w:ascii="Calibri" w:hAnsi="Calibri" w:cs="Calibri"/>
          <w:sz w:val="24"/>
          <w:lang w:val="en-US"/>
        </w:rPr>
        <w:t>Better quality of innovation and extroversion of businesses in the field of circular economy and higher survival measures of start-ups.</w:t>
      </w:r>
    </w:p>
    <w:p w14:paraId="7912C431" w14:textId="77777777" w:rsidR="002C13B7" w:rsidRPr="006B4F8D" w:rsidRDefault="002C13B7" w:rsidP="00C14379">
      <w:pPr>
        <w:pStyle w:val="ListParagraph"/>
        <w:numPr>
          <w:ilvl w:val="0"/>
          <w:numId w:val="26"/>
        </w:numPr>
        <w:spacing w:line="276" w:lineRule="auto"/>
        <w:jc w:val="both"/>
        <w:rPr>
          <w:rFonts w:ascii="Calibri" w:hAnsi="Calibri" w:cs="Calibri"/>
          <w:sz w:val="24"/>
          <w:lang w:val="en-US"/>
        </w:rPr>
      </w:pPr>
      <w:r w:rsidRPr="006B4F8D">
        <w:rPr>
          <w:rFonts w:ascii="Calibri" w:hAnsi="Calibri" w:cs="Calibri"/>
          <w:sz w:val="24"/>
          <w:lang w:val="en-US"/>
        </w:rPr>
        <w:t>Strong and competitive businesses in the field of circular economy and networks supporting new business models expansion.</w:t>
      </w:r>
    </w:p>
    <w:p w14:paraId="5FFD8DA6" w14:textId="77777777" w:rsidR="002C13B7" w:rsidRPr="006B4F8D" w:rsidRDefault="002C13B7" w:rsidP="00C14379">
      <w:pPr>
        <w:pStyle w:val="ListParagraph"/>
        <w:numPr>
          <w:ilvl w:val="0"/>
          <w:numId w:val="26"/>
        </w:numPr>
        <w:spacing w:line="276" w:lineRule="auto"/>
        <w:jc w:val="both"/>
        <w:rPr>
          <w:rFonts w:ascii="Calibri" w:hAnsi="Calibri" w:cs="Calibri"/>
          <w:sz w:val="24"/>
          <w:lang w:val="en-US"/>
        </w:rPr>
      </w:pPr>
      <w:r w:rsidRPr="006B4F8D">
        <w:rPr>
          <w:rFonts w:ascii="Calibri" w:hAnsi="Calibri" w:cs="Calibri"/>
          <w:sz w:val="24"/>
          <w:lang w:val="en-US"/>
        </w:rPr>
        <w:t xml:space="preserve">Increased awareness and sensitization of the local population and authorities towards entrepreneurship in the field of circular economy. </w:t>
      </w:r>
    </w:p>
    <w:p w14:paraId="1D301144" w14:textId="77777777" w:rsidR="002C13B7" w:rsidRPr="006B4F8D" w:rsidRDefault="002C13B7" w:rsidP="00C14379">
      <w:pPr>
        <w:pStyle w:val="ListParagraph"/>
        <w:numPr>
          <w:ilvl w:val="0"/>
          <w:numId w:val="26"/>
        </w:numPr>
        <w:spacing w:line="276" w:lineRule="auto"/>
        <w:jc w:val="both"/>
        <w:rPr>
          <w:rFonts w:ascii="Calibri" w:hAnsi="Calibri" w:cs="Calibri"/>
          <w:sz w:val="24"/>
          <w:lang w:val="en-US"/>
        </w:rPr>
      </w:pPr>
      <w:r w:rsidRPr="006B4F8D">
        <w:rPr>
          <w:rFonts w:ascii="Calibri" w:hAnsi="Calibri" w:cs="Calibri"/>
          <w:sz w:val="24"/>
          <w:lang w:val="en-US"/>
        </w:rPr>
        <w:t>Increased cross-border cooperation, networking, common exports, common business schemes, etc.</w:t>
      </w:r>
    </w:p>
    <w:p w14:paraId="58133020" w14:textId="77777777" w:rsidR="002C13B7" w:rsidRPr="006B4F8D" w:rsidRDefault="002C13B7" w:rsidP="00C14379">
      <w:pPr>
        <w:pStyle w:val="ListParagraph"/>
        <w:numPr>
          <w:ilvl w:val="0"/>
          <w:numId w:val="26"/>
        </w:numPr>
        <w:spacing w:line="276" w:lineRule="auto"/>
        <w:jc w:val="both"/>
        <w:rPr>
          <w:rFonts w:ascii="Calibri" w:hAnsi="Calibri" w:cs="Calibri"/>
          <w:sz w:val="24"/>
          <w:lang w:val="en-US"/>
        </w:rPr>
      </w:pPr>
      <w:r w:rsidRPr="006B4F8D">
        <w:rPr>
          <w:rFonts w:ascii="Calibri" w:hAnsi="Calibri" w:cs="Calibri"/>
          <w:sz w:val="24"/>
          <w:lang w:val="en-US"/>
        </w:rPr>
        <w:t>Development of new business support systems.</w:t>
      </w:r>
    </w:p>
    <w:p w14:paraId="732A0DF8" w14:textId="77777777" w:rsidR="002C13B7" w:rsidRPr="006B4F8D" w:rsidRDefault="002C13B7" w:rsidP="00C14379">
      <w:pPr>
        <w:spacing w:after="120" w:line="276" w:lineRule="auto"/>
        <w:jc w:val="both"/>
        <w:rPr>
          <w:rFonts w:ascii="Calibri" w:hAnsi="Calibri" w:cs="Calibri"/>
          <w:lang w:val="en-US"/>
        </w:rPr>
      </w:pPr>
      <w:r w:rsidRPr="006B4F8D">
        <w:rPr>
          <w:rFonts w:ascii="Calibri" w:hAnsi="Calibri" w:cs="Calibri"/>
          <w:lang w:val="en-US"/>
        </w:rPr>
        <w:t xml:space="preserve">In this context, CIRCUIT will attempt to generally stimulate business creation, strengthen existing business survival, and provide support to the SMEs with a goal to expand operations in the circular economy sector. Individuals and startups will be supported to create prototypes and develop innovative solutions contributing to the transition towards Circular Economy in Greece and Bulgaria. </w:t>
      </w:r>
    </w:p>
    <w:p w14:paraId="4757C226" w14:textId="016E3E61" w:rsidR="00905E61" w:rsidRPr="006B4F8D" w:rsidRDefault="00905E61" w:rsidP="006B4F8D">
      <w:pPr>
        <w:pStyle w:val="Heading2"/>
        <w:rPr>
          <w:lang w:val="en-US"/>
        </w:rPr>
      </w:pPr>
      <w:bookmarkStart w:id="5" w:name="_Toc109139888"/>
      <w:r w:rsidRPr="006B4F8D">
        <w:rPr>
          <w:lang w:val="en-US"/>
        </w:rPr>
        <w:t>Structure of the deliverable</w:t>
      </w:r>
      <w:bookmarkEnd w:id="5"/>
      <w:r w:rsidR="00CE50C0" w:rsidRPr="006B4F8D">
        <w:rPr>
          <w:lang w:val="en-US"/>
        </w:rPr>
        <w:t xml:space="preserve"> </w:t>
      </w:r>
    </w:p>
    <w:p w14:paraId="6F6C8964" w14:textId="2D001DF5" w:rsidR="008966E9" w:rsidRPr="006B4F8D" w:rsidRDefault="008966E9" w:rsidP="008966E9">
      <w:pPr>
        <w:pStyle w:val="NoSpacing"/>
        <w:spacing w:before="0" w:line="276" w:lineRule="auto"/>
        <w:rPr>
          <w:rFonts w:cs="Calibri"/>
          <w:sz w:val="24"/>
          <w:szCs w:val="24"/>
          <w:lang w:val="en-US"/>
        </w:rPr>
        <w:sectPr w:rsidR="008966E9" w:rsidRPr="006B4F8D" w:rsidSect="0096205D">
          <w:footerReference w:type="default" r:id="rId23"/>
          <w:pgSz w:w="11906" w:h="16838"/>
          <w:pgMar w:top="1440" w:right="1080" w:bottom="1440" w:left="1080" w:header="711" w:footer="708" w:gutter="0"/>
          <w:pgNumType w:start="1"/>
          <w:cols w:space="708"/>
          <w:docGrid w:linePitch="360"/>
        </w:sectPr>
      </w:pPr>
      <w:r w:rsidRPr="006B4F8D">
        <w:rPr>
          <w:rFonts w:cs="Calibri"/>
          <w:sz w:val="24"/>
          <w:szCs w:val="24"/>
          <w:lang w:val="en-US"/>
        </w:rPr>
        <w:t xml:space="preserve">This report is organized as follows: In Chapter 2, the main Circular Economy strategies in Europe based on the European Circular Economy Action Plan (CEAP) are presented providing insights on the legislative and non-legislative initiatives that regulate the transition to a circular economy. In Chapter 3, alternative ways to promote circular economy are presented, providing ideas and recommendations that governments, businesses and local communities could valorize to support the uptake of circular solutions. </w:t>
      </w:r>
      <w:proofErr w:type="spellStart"/>
      <w:r w:rsidRPr="006B4F8D">
        <w:rPr>
          <w:rFonts w:cs="Calibri"/>
          <w:sz w:val="24"/>
          <w:szCs w:val="24"/>
          <w:lang w:val="en-US"/>
        </w:rPr>
        <w:t>Ιn</w:t>
      </w:r>
      <w:proofErr w:type="spellEnd"/>
      <w:r w:rsidRPr="006B4F8D">
        <w:rPr>
          <w:rFonts w:cs="Calibri"/>
          <w:sz w:val="24"/>
          <w:szCs w:val="24"/>
          <w:lang w:val="en-US"/>
        </w:rPr>
        <w:t xml:space="preserve"> Chapter 4, ways of promoting collaboration on circular economy between Greece and Bulgaria are presented, focusing mainly on youth entrepreneurship and on the common challenges, interests but also barriers that the countries are facing. Finally, Chapter 5 </w:t>
      </w:r>
      <w:r w:rsidRPr="006B4F8D">
        <w:rPr>
          <w:rFonts w:cs="Calibri"/>
          <w:sz w:val="24"/>
          <w:szCs w:val="24"/>
          <w:lang w:val="en-US"/>
        </w:rPr>
        <w:lastRenderedPageBreak/>
        <w:t xml:space="preserve">summarizes the strategies that are designed for the development of a circular economy based on the existing literature, focusing on the strategies related to production, product design and production processes, consumption, and waste management. </w:t>
      </w:r>
    </w:p>
    <w:p w14:paraId="75B12CEE" w14:textId="77777777" w:rsidR="008966E9" w:rsidRPr="006B4F8D" w:rsidRDefault="008966E9" w:rsidP="00C14379">
      <w:pPr>
        <w:pStyle w:val="NoSpacing"/>
        <w:spacing w:before="0" w:line="276" w:lineRule="auto"/>
        <w:rPr>
          <w:rFonts w:cs="Calibri"/>
          <w:sz w:val="24"/>
          <w:szCs w:val="24"/>
          <w:lang w:val="en-US"/>
        </w:rPr>
      </w:pPr>
    </w:p>
    <w:p w14:paraId="3C23B679" w14:textId="77777777" w:rsidR="008966E9" w:rsidRPr="006B4F8D" w:rsidRDefault="008966E9" w:rsidP="00C14379">
      <w:pPr>
        <w:pStyle w:val="NoSpacing"/>
        <w:spacing w:before="0" w:line="276" w:lineRule="auto"/>
        <w:rPr>
          <w:rFonts w:cs="Calibri"/>
          <w:sz w:val="24"/>
          <w:szCs w:val="24"/>
          <w:lang w:val="en-US"/>
        </w:rPr>
      </w:pPr>
    </w:p>
    <w:p w14:paraId="18B5CFB7" w14:textId="291595E2" w:rsidR="0062497F" w:rsidRPr="006B4F8D" w:rsidRDefault="0062497F" w:rsidP="00C14379">
      <w:pPr>
        <w:pStyle w:val="NoSpacing"/>
        <w:spacing w:before="0" w:line="276" w:lineRule="auto"/>
        <w:rPr>
          <w:rFonts w:cs="Calibri"/>
          <w:sz w:val="24"/>
          <w:szCs w:val="24"/>
          <w:lang w:val="en-US"/>
        </w:rPr>
        <w:sectPr w:rsidR="0062497F" w:rsidRPr="006B4F8D" w:rsidSect="0096205D">
          <w:footerReference w:type="default" r:id="rId24"/>
          <w:pgSz w:w="11906" w:h="16838"/>
          <w:pgMar w:top="1440" w:right="1080" w:bottom="1440" w:left="1080" w:header="711" w:footer="708" w:gutter="0"/>
          <w:pgNumType w:start="1"/>
          <w:cols w:space="708"/>
          <w:docGrid w:linePitch="360"/>
        </w:sectPr>
      </w:pPr>
      <w:r w:rsidRPr="006B4F8D">
        <w:rPr>
          <w:rFonts w:cs="Calibri"/>
          <w:sz w:val="24"/>
          <w:szCs w:val="24"/>
          <w:lang w:val="en-US"/>
        </w:rPr>
        <w:t xml:space="preserve"> </w:t>
      </w:r>
    </w:p>
    <w:p w14:paraId="4211F282" w14:textId="75A903EB" w:rsidR="00EE1B08" w:rsidRPr="006B4F8D" w:rsidRDefault="00C523CE" w:rsidP="00C14379">
      <w:pPr>
        <w:pStyle w:val="NoSpacing"/>
        <w:spacing w:before="0" w:line="276" w:lineRule="auto"/>
        <w:rPr>
          <w:rFonts w:cs="Calibri"/>
          <w:sz w:val="24"/>
          <w:szCs w:val="24"/>
          <w:lang w:val="en-US"/>
        </w:rPr>
        <w:sectPr w:rsidR="00EE1B08" w:rsidRPr="006B4F8D" w:rsidSect="0096205D">
          <w:pgSz w:w="11906" w:h="16838"/>
          <w:pgMar w:top="1440" w:right="1080" w:bottom="1440" w:left="1080" w:header="711" w:footer="708" w:gutter="0"/>
          <w:pgNumType w:start="1"/>
          <w:cols w:space="708"/>
          <w:docGrid w:linePitch="360"/>
        </w:sectPr>
      </w:pPr>
      <w:r w:rsidRPr="006B4F8D">
        <w:rPr>
          <w:rFonts w:cs="Calibri"/>
          <w:noProof/>
          <w:sz w:val="24"/>
          <w:szCs w:val="24"/>
          <w:lang w:val="en-US"/>
        </w:rPr>
        <w:lastRenderedPageBreak/>
        <mc:AlternateContent>
          <mc:Choice Requires="wps">
            <w:drawing>
              <wp:anchor distT="0" distB="0" distL="114300" distR="114300" simplePos="0" relativeHeight="251786240" behindDoc="0" locked="0" layoutInCell="1" allowOverlap="1" wp14:anchorId="37D7736B" wp14:editId="0CBB0726">
                <wp:simplePos x="0" y="0"/>
                <wp:positionH relativeFrom="column">
                  <wp:posOffset>-706821</wp:posOffset>
                </wp:positionH>
                <wp:positionV relativeFrom="paragraph">
                  <wp:posOffset>-1082566</wp:posOffset>
                </wp:positionV>
                <wp:extent cx="7569835" cy="10941269"/>
                <wp:effectExtent l="0" t="0" r="12065" b="19050"/>
                <wp:wrapNone/>
                <wp:docPr id="48" name="Rectangle 48"/>
                <wp:cNvGraphicFramePr/>
                <a:graphic xmlns:a="http://schemas.openxmlformats.org/drawingml/2006/main">
                  <a:graphicData uri="http://schemas.microsoft.com/office/word/2010/wordprocessingShape">
                    <wps:wsp>
                      <wps:cNvSpPr/>
                      <wps:spPr>
                        <a:xfrm>
                          <a:off x="0" y="0"/>
                          <a:ext cx="7569835" cy="10941269"/>
                        </a:xfrm>
                        <a:prstGeom prst="rect">
                          <a:avLst/>
                        </a:prstGeom>
                        <a:gradFill>
                          <a:gsLst>
                            <a:gs pos="0">
                              <a:schemeClr val="accent1"/>
                            </a:gs>
                            <a:gs pos="35000">
                              <a:schemeClr val="accent1">
                                <a:lumMod val="0"/>
                                <a:lumOff val="100000"/>
                              </a:schemeClr>
                            </a:gs>
                            <a:gs pos="100000">
                              <a:schemeClr val="accent1">
                                <a:lumMod val="100000"/>
                              </a:schemeClr>
                            </a:gs>
                          </a:gsLst>
                          <a:path path="circle">
                            <a:fillToRect l="50000" t="-80000" r="50000" b="180000"/>
                          </a:path>
                        </a:gradFill>
                        <a:ln>
                          <a:gradFill flip="none" rotWithShape="1">
                            <a:gsLst>
                              <a:gs pos="0">
                                <a:schemeClr val="accent1"/>
                              </a:gs>
                              <a:gs pos="35000">
                                <a:schemeClr val="accent1">
                                  <a:lumMod val="0"/>
                                  <a:lumOff val="100000"/>
                                </a:schemeClr>
                              </a:gs>
                              <a:gs pos="100000">
                                <a:schemeClr val="accent1">
                                  <a:lumMod val="100000"/>
                                </a:schemeClr>
                              </a:gs>
                            </a:gsLst>
                            <a:path path="circle">
                              <a:fillToRect l="50000" t="-80000" r="50000" b="180000"/>
                            </a:path>
                            <a:tileRect/>
                          </a:gra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882E73" id="Rectangle 48" o:spid="_x0000_s1026" style="position:absolute;margin-left:-55.65pt;margin-top:-85.25pt;width:596.05pt;height:861.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" fillcolor="#0f6fc6 [3204]" strokeweight="1pt">
                <v:fill color2="#0f6fc6 [3204]" focusposition=".5,-52429f" focussize="" colors="0 #0f6fc6;22938f white;1 #0f6fc6" focus="100%" type="gradientRadial"/>
              </v:rect>
            </w:pict>
          </mc:Fallback>
        </mc:AlternateContent>
      </w:r>
      <w:r w:rsidRPr="006B4F8D">
        <w:rPr>
          <w:rFonts w:cs="Calibri"/>
          <w:noProof/>
          <w:sz w:val="24"/>
          <w:szCs w:val="24"/>
          <w:lang w:val="en-US"/>
        </w:rPr>
        <mc:AlternateContent>
          <mc:Choice Requires="wps">
            <w:drawing>
              <wp:anchor distT="0" distB="0" distL="114300" distR="114300" simplePos="0" relativeHeight="251790336" behindDoc="0" locked="0" layoutInCell="1" allowOverlap="1" wp14:anchorId="32997641" wp14:editId="5CCAB51F">
                <wp:simplePos x="0" y="0"/>
                <wp:positionH relativeFrom="column">
                  <wp:posOffset>-596900</wp:posOffset>
                </wp:positionH>
                <wp:positionV relativeFrom="paragraph">
                  <wp:posOffset>5290820</wp:posOffset>
                </wp:positionV>
                <wp:extent cx="5890895" cy="662305"/>
                <wp:effectExtent l="25400" t="25400" r="90805" b="86995"/>
                <wp:wrapNone/>
                <wp:docPr id="50"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895" cy="662305"/>
                        </a:xfrm>
                        <a:prstGeom prst="rect">
                          <a:avLst/>
                        </a:prstGeom>
                        <a:solidFill>
                          <a:schemeClr val="accent1">
                            <a:lumMod val="20000"/>
                            <a:lumOff val="80000"/>
                          </a:schemeClr>
                        </a:solidFill>
                        <a:ln w="9525">
                          <a:noFill/>
                          <a:miter lim="800000"/>
                          <a:headEnd/>
                          <a:tailEnd/>
                        </a:ln>
                        <a:effectLst>
                          <a:outerShdw blurRad="50800" dist="38100" dir="2700000" algn="tl" rotWithShape="0">
                            <a:schemeClr val="accent2">
                              <a:lumMod val="75000"/>
                              <a:alpha val="26000"/>
                            </a:schemeClr>
                          </a:outerShdw>
                        </a:effectLst>
                      </wps:spPr>
                      <wps:txbx>
                        <w:txbxContent>
                          <w:p w14:paraId="7F4BB66E" w14:textId="177F1214" w:rsidR="00512891" w:rsidRPr="00194FC1" w:rsidRDefault="00512891" w:rsidP="0062497F">
                            <w:pPr>
                              <w:rPr>
                                <w:rFonts w:cs="Calibri"/>
                                <w:b/>
                                <w:bCs/>
                                <w:color w:val="0F6FC6" w:themeColor="accent1"/>
                                <w:sz w:val="52"/>
                                <w:szCs w:val="52"/>
                              </w:rPr>
                            </w:pPr>
                            <w:r w:rsidRPr="00194FC1">
                              <w:rPr>
                                <w:rFonts w:cs="Calibri"/>
                                <w:b/>
                                <w:bCs/>
                                <w:color w:val="0F6FC6" w:themeColor="accent1"/>
                                <w:sz w:val="52"/>
                                <w:szCs w:val="52"/>
                              </w:rPr>
                              <w:t xml:space="preserve">Chapter </w:t>
                            </w:r>
                            <w:r>
                              <w:rPr>
                                <w:rFonts w:cs="Calibri"/>
                                <w:b/>
                                <w:bCs/>
                                <w:color w:val="0F6FC6" w:themeColor="accent1"/>
                                <w:sz w:val="52"/>
                                <w:szCs w:val="52"/>
                              </w:rPr>
                              <w:t>2</w:t>
                            </w:r>
                          </w:p>
                        </w:txbxContent>
                      </wps:txbx>
                      <wps:bodyPr rot="0" vert="horz" wrap="square" lIns="756000" tIns="45720" rIns="91440" bIns="45720" anchor="ctr" anchorCtr="0">
                        <a:noAutofit/>
                      </wps:bodyPr>
                    </wps:wsp>
                  </a:graphicData>
                </a:graphic>
                <wp14:sizeRelH relativeFrom="margin">
                  <wp14:pctWidth>0</wp14:pctWidth>
                </wp14:sizeRelH>
              </wp:anchor>
            </w:drawing>
          </mc:Choice>
          <mc:Fallback>
            <w:pict>
              <v:shape w14:anchorId="32997641" id="_x0000_s1032" type="#_x0000_t202" style="position:absolute;left:0;text-align:left;margin-left:-47pt;margin-top:416.6pt;width:463.85pt;height:52.15pt;z-index:251790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" fillcolor="#c7e2fa [660]" stroked="f">
                <v:shadow on="t" color="#0075a2 [2405]" opacity="17039f" origin="-.5,-.5" offset=".74836mm,.74836mm"/>
                <v:textbox inset="21mm">
                  <w:txbxContent>
                    <w:p w14:paraId="7F4BB66E" w14:textId="177F1214" w:rsidR="00512891" w:rsidRPr="00194FC1" w:rsidRDefault="00512891" w:rsidP="0062497F">
                      <w:pPr>
                        <w:rPr>
                          <w:rFonts w:cs="Calibri"/>
                          <w:b/>
                          <w:bCs/>
                          <w:color w:val="0F6FC6" w:themeColor="accent1"/>
                          <w:sz w:val="52"/>
                          <w:szCs w:val="52"/>
                        </w:rPr>
                      </w:pPr>
                      <w:r w:rsidRPr="00194FC1">
                        <w:rPr>
                          <w:rFonts w:cs="Calibri"/>
                          <w:b/>
                          <w:bCs/>
                          <w:color w:val="0F6FC6" w:themeColor="accent1"/>
                          <w:sz w:val="52"/>
                          <w:szCs w:val="52"/>
                        </w:rPr>
                        <w:t xml:space="preserve">Chapter </w:t>
                      </w:r>
                      <w:r>
                        <w:rPr>
                          <w:rFonts w:cs="Calibri"/>
                          <w:b/>
                          <w:bCs/>
                          <w:color w:val="0F6FC6" w:themeColor="accent1"/>
                          <w:sz w:val="52"/>
                          <w:szCs w:val="52"/>
                        </w:rPr>
                        <w:t>2</w:t>
                      </w:r>
                    </w:p>
                  </w:txbxContent>
                </v:textbox>
              </v:shape>
            </w:pict>
          </mc:Fallback>
        </mc:AlternateContent>
      </w:r>
      <w:r w:rsidRPr="006B4F8D">
        <w:rPr>
          <w:rFonts w:cs="Calibri"/>
          <w:noProof/>
          <w:sz w:val="24"/>
          <w:szCs w:val="24"/>
          <w:lang w:val="en-US"/>
        </w:rPr>
        <mc:AlternateContent>
          <mc:Choice Requires="wps">
            <w:drawing>
              <wp:anchor distT="0" distB="0" distL="114300" distR="114300" simplePos="0" relativeHeight="251791360" behindDoc="0" locked="0" layoutInCell="1" allowOverlap="1" wp14:anchorId="5E166C47" wp14:editId="37874E11">
                <wp:simplePos x="0" y="0"/>
                <wp:positionH relativeFrom="column">
                  <wp:posOffset>-596900</wp:posOffset>
                </wp:positionH>
                <wp:positionV relativeFrom="paragraph">
                  <wp:posOffset>5995254</wp:posOffset>
                </wp:positionV>
                <wp:extent cx="5890895" cy="579120"/>
                <wp:effectExtent l="25400" t="25400" r="90805" b="93980"/>
                <wp:wrapNone/>
                <wp:docPr id="5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895" cy="579120"/>
                        </a:xfrm>
                        <a:prstGeom prst="rect">
                          <a:avLst/>
                        </a:prstGeom>
                        <a:solidFill>
                          <a:schemeClr val="accent1">
                            <a:lumMod val="20000"/>
                            <a:lumOff val="80000"/>
                          </a:schemeClr>
                        </a:solidFill>
                        <a:ln w="9525">
                          <a:noFill/>
                          <a:miter lim="800000"/>
                          <a:headEnd/>
                          <a:tailEnd/>
                        </a:ln>
                        <a:effectLst>
                          <a:outerShdw blurRad="50800" dist="38100" dir="2700000" algn="tl" rotWithShape="0">
                            <a:schemeClr val="accent2">
                              <a:lumMod val="75000"/>
                              <a:alpha val="26000"/>
                            </a:schemeClr>
                          </a:outerShdw>
                        </a:effectLst>
                      </wps:spPr>
                      <wps:txbx>
                        <w:txbxContent>
                          <w:p w14:paraId="73EA927E" w14:textId="5A97CF9A" w:rsidR="00512891" w:rsidRPr="00194FC1" w:rsidRDefault="00512891" w:rsidP="0062497F">
                            <w:pPr>
                              <w:rPr>
                                <w:rFonts w:cs="Calibri"/>
                                <w:color w:val="0F6FC6" w:themeColor="accent1"/>
                                <w:sz w:val="44"/>
                                <w:szCs w:val="44"/>
                              </w:rPr>
                            </w:pPr>
                            <w:r>
                              <w:rPr>
                                <w:rFonts w:cs="Calibri"/>
                                <w:color w:val="0F6FC6" w:themeColor="accent1"/>
                                <w:sz w:val="44"/>
                                <w:szCs w:val="44"/>
                              </w:rPr>
                              <w:t>Circular Economy Strategies in Europe</w:t>
                            </w:r>
                          </w:p>
                        </w:txbxContent>
                      </wps:txbx>
                      <wps:bodyPr rot="0" vert="horz" wrap="square" lIns="756000" tIns="45720" rIns="91440" bIns="45720" anchor="ctr" anchorCtr="0">
                        <a:noAutofit/>
                      </wps:bodyPr>
                    </wps:wsp>
                  </a:graphicData>
                </a:graphic>
                <wp14:sizeRelH relativeFrom="margin">
                  <wp14:pctWidth>0</wp14:pctWidth>
                </wp14:sizeRelH>
              </wp:anchor>
            </w:drawing>
          </mc:Choice>
          <mc:Fallback>
            <w:pict>
              <v:shape w14:anchorId="5E166C47" id="_x0000_s1033" type="#_x0000_t202" style="position:absolute;left:0;text-align:left;margin-left:-47pt;margin-top:472.05pt;width:463.85pt;height:45.6pt;z-index:251791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" fillcolor="#c7e2fa [660]" stroked="f">
                <v:shadow on="t" color="#0075a2 [2405]" opacity="17039f" origin="-.5,-.5" offset=".74836mm,.74836mm"/>
                <v:textbox inset="21mm">
                  <w:txbxContent>
                    <w:p w14:paraId="73EA927E" w14:textId="5A97CF9A" w:rsidR="00512891" w:rsidRPr="00194FC1" w:rsidRDefault="00512891" w:rsidP="0062497F">
                      <w:pPr>
                        <w:rPr>
                          <w:rFonts w:cs="Calibri"/>
                          <w:color w:val="0F6FC6" w:themeColor="accent1"/>
                          <w:sz w:val="44"/>
                          <w:szCs w:val="44"/>
                        </w:rPr>
                      </w:pPr>
                      <w:r>
                        <w:rPr>
                          <w:rFonts w:cs="Calibri"/>
                          <w:color w:val="0F6FC6" w:themeColor="accent1"/>
                          <w:sz w:val="44"/>
                          <w:szCs w:val="44"/>
                        </w:rPr>
                        <w:t>Circular Economy Strategies in Europe</w:t>
                      </w:r>
                    </w:p>
                  </w:txbxContent>
                </v:textbox>
              </v:shape>
            </w:pict>
          </mc:Fallback>
        </mc:AlternateContent>
      </w:r>
      <w:r w:rsidR="0062497F" w:rsidRPr="006B4F8D">
        <w:rPr>
          <w:rFonts w:cs="Calibri"/>
          <w:noProof/>
          <w:sz w:val="24"/>
          <w:szCs w:val="24"/>
          <w:lang w:val="en-US"/>
        </w:rPr>
        <w:drawing>
          <wp:anchor distT="0" distB="0" distL="114300" distR="114300" simplePos="0" relativeHeight="251788288" behindDoc="0" locked="0" layoutInCell="1" allowOverlap="1" wp14:anchorId="5453DE01" wp14:editId="183A632D">
            <wp:simplePos x="0" y="0"/>
            <wp:positionH relativeFrom="column">
              <wp:posOffset>-705370</wp:posOffset>
            </wp:positionH>
            <wp:positionV relativeFrom="paragraph">
              <wp:posOffset>-924385</wp:posOffset>
            </wp:positionV>
            <wp:extent cx="2926080" cy="1170224"/>
            <wp:effectExtent l="0" t="0" r="0" b="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11"/>
                    <a:stretch>
                      <a:fillRect/>
                    </a:stretch>
                  </pic:blipFill>
                  <pic:spPr>
                    <a:xfrm>
                      <a:off x="0" y="0"/>
                      <a:ext cx="2926080" cy="1170224"/>
                    </a:xfrm>
                    <a:prstGeom prst="rect">
                      <a:avLst/>
                    </a:prstGeom>
                    <a:solidFill>
                      <a:schemeClr val="accent1">
                        <a:lumMod val="20000"/>
                        <a:lumOff val="80000"/>
                      </a:schemeClr>
                    </a:solidFill>
                  </pic:spPr>
                </pic:pic>
              </a:graphicData>
            </a:graphic>
            <wp14:sizeRelH relativeFrom="page">
              <wp14:pctWidth>0</wp14:pctWidth>
            </wp14:sizeRelH>
            <wp14:sizeRelV relativeFrom="page">
              <wp14:pctHeight>0</wp14:pctHeight>
            </wp14:sizeRelV>
          </wp:anchor>
        </w:drawing>
      </w:r>
    </w:p>
    <w:p w14:paraId="5A2B2204" w14:textId="2FAF3ADA" w:rsidR="00A069BE" w:rsidRPr="006B4F8D" w:rsidRDefault="00371EF4" w:rsidP="006B4F8D">
      <w:pPr>
        <w:pStyle w:val="Heading1"/>
      </w:pPr>
      <w:bookmarkStart w:id="6" w:name="_Toc109139889"/>
      <w:r w:rsidRPr="006B4F8D">
        <w:lastRenderedPageBreak/>
        <w:t>Circular Economy Strategies in Europe</w:t>
      </w:r>
      <w:bookmarkEnd w:id="6"/>
      <w:r w:rsidRPr="006B4F8D">
        <w:t xml:space="preserve"> </w:t>
      </w:r>
    </w:p>
    <w:p w14:paraId="6EC6C73A" w14:textId="3705DB1D" w:rsidR="0096205D" w:rsidRPr="006B4F8D" w:rsidRDefault="00723D55" w:rsidP="00C14379">
      <w:pPr>
        <w:pStyle w:val="NoSpacing"/>
        <w:spacing w:before="0" w:line="276" w:lineRule="auto"/>
        <w:rPr>
          <w:rFonts w:cs="Calibri"/>
          <w:sz w:val="24"/>
          <w:szCs w:val="24"/>
          <w:lang w:val="en-US"/>
        </w:rPr>
      </w:pPr>
      <w:r w:rsidRPr="006B4F8D">
        <w:rPr>
          <w:rFonts w:cs="Calibri"/>
          <w:sz w:val="24"/>
          <w:szCs w:val="24"/>
          <w:lang w:val="en-US"/>
        </w:rPr>
        <w:t>This</w:t>
      </w:r>
      <w:r w:rsidR="00561695" w:rsidRPr="006B4F8D">
        <w:rPr>
          <w:rFonts w:cs="Calibri"/>
          <w:sz w:val="24"/>
          <w:szCs w:val="24"/>
          <w:lang w:val="en-US"/>
        </w:rPr>
        <w:t xml:space="preserve"> chapter </w:t>
      </w:r>
      <w:r w:rsidRPr="006B4F8D">
        <w:rPr>
          <w:rFonts w:cs="Calibri"/>
          <w:sz w:val="24"/>
          <w:szCs w:val="24"/>
          <w:lang w:val="en-US"/>
        </w:rPr>
        <w:t xml:space="preserve">focuses on presenting Circular Economy strategies </w:t>
      </w:r>
      <w:r w:rsidR="00B64018" w:rsidRPr="006B4F8D">
        <w:rPr>
          <w:rFonts w:cs="Calibri"/>
          <w:sz w:val="24"/>
          <w:szCs w:val="24"/>
          <w:lang w:val="en-US"/>
        </w:rPr>
        <w:t>around</w:t>
      </w:r>
      <w:r w:rsidRPr="006B4F8D">
        <w:rPr>
          <w:rFonts w:cs="Calibri"/>
          <w:sz w:val="24"/>
          <w:szCs w:val="24"/>
          <w:lang w:val="en-US"/>
        </w:rPr>
        <w:t xml:space="preserve"> Europe </w:t>
      </w:r>
      <w:r w:rsidR="00B64018" w:rsidRPr="006B4F8D">
        <w:rPr>
          <w:rFonts w:cs="Calibri"/>
          <w:sz w:val="24"/>
          <w:szCs w:val="24"/>
          <w:lang w:val="en-US"/>
        </w:rPr>
        <w:t xml:space="preserve">based on the European Circular Economy Action Plan (CEAP), a policy package adopted in December 2015. </w:t>
      </w:r>
      <w:bookmarkStart w:id="7" w:name="_Toc80692805"/>
      <w:bookmarkStart w:id="8" w:name="_Toc80692887"/>
      <w:bookmarkStart w:id="9" w:name="_Toc80692905"/>
      <w:bookmarkStart w:id="10" w:name="_Toc80693797"/>
      <w:bookmarkStart w:id="11" w:name="_Toc80788761"/>
      <w:bookmarkStart w:id="12" w:name="_Toc81314162"/>
      <w:bookmarkStart w:id="13" w:name="_Toc81314181"/>
      <w:bookmarkStart w:id="14" w:name="_Toc81314204"/>
      <w:bookmarkStart w:id="15" w:name="_Toc81314223"/>
      <w:bookmarkStart w:id="16" w:name="_Toc85709189"/>
      <w:bookmarkStart w:id="17" w:name="_Toc86676556"/>
      <w:bookmarkStart w:id="18" w:name="_Toc102553508"/>
      <w:bookmarkStart w:id="19" w:name="_Toc102556868"/>
      <w:bookmarkEnd w:id="7"/>
      <w:bookmarkEnd w:id="8"/>
      <w:bookmarkEnd w:id="9"/>
      <w:bookmarkEnd w:id="10"/>
      <w:bookmarkEnd w:id="11"/>
      <w:bookmarkEnd w:id="12"/>
      <w:bookmarkEnd w:id="13"/>
      <w:bookmarkEnd w:id="14"/>
      <w:bookmarkEnd w:id="15"/>
      <w:bookmarkEnd w:id="16"/>
      <w:bookmarkEnd w:id="17"/>
      <w:bookmarkEnd w:id="18"/>
      <w:bookmarkEnd w:id="19"/>
      <w:r w:rsidR="00B64018" w:rsidRPr="006B4F8D">
        <w:rPr>
          <w:rFonts w:cs="Calibri"/>
          <w:sz w:val="24"/>
          <w:szCs w:val="24"/>
          <w:lang w:val="en-US"/>
        </w:rPr>
        <w:t xml:space="preserve">This package </w:t>
      </w:r>
      <w:r w:rsidR="00464753" w:rsidRPr="006B4F8D">
        <w:rPr>
          <w:rFonts w:cs="Calibri"/>
          <w:sz w:val="24"/>
          <w:szCs w:val="24"/>
          <w:lang w:val="en-US"/>
        </w:rPr>
        <w:t>contains</w:t>
      </w:r>
      <w:r w:rsidR="00B64018" w:rsidRPr="006B4F8D">
        <w:rPr>
          <w:rFonts w:cs="Calibri"/>
          <w:sz w:val="24"/>
          <w:szCs w:val="24"/>
          <w:lang w:val="en-US"/>
        </w:rPr>
        <w:t xml:space="preserve"> legislative and non-legislative </w:t>
      </w:r>
      <w:r w:rsidR="00F03DE4" w:rsidRPr="006B4F8D">
        <w:rPr>
          <w:rFonts w:cs="Calibri"/>
          <w:sz w:val="24"/>
          <w:szCs w:val="24"/>
          <w:lang w:val="en-US"/>
        </w:rPr>
        <w:t>initiatives and</w:t>
      </w:r>
      <w:r w:rsidR="00464753" w:rsidRPr="006B4F8D">
        <w:rPr>
          <w:rFonts w:cs="Calibri"/>
          <w:sz w:val="24"/>
          <w:szCs w:val="24"/>
          <w:lang w:val="en-US"/>
        </w:rPr>
        <w:t xml:space="preserve"> </w:t>
      </w:r>
      <w:r w:rsidR="00B64018" w:rsidRPr="006B4F8D">
        <w:rPr>
          <w:rFonts w:cs="Calibri"/>
          <w:sz w:val="24"/>
          <w:szCs w:val="24"/>
          <w:lang w:val="en-US"/>
        </w:rPr>
        <w:t>set</w:t>
      </w:r>
      <w:r w:rsidR="00464753" w:rsidRPr="006B4F8D">
        <w:rPr>
          <w:rFonts w:cs="Calibri"/>
          <w:sz w:val="24"/>
          <w:szCs w:val="24"/>
          <w:lang w:val="en-US"/>
        </w:rPr>
        <w:t>s</w:t>
      </w:r>
      <w:r w:rsidR="00B64018" w:rsidRPr="006B4F8D">
        <w:rPr>
          <w:rFonts w:cs="Calibri"/>
          <w:sz w:val="24"/>
          <w:szCs w:val="24"/>
          <w:lang w:val="en-US"/>
        </w:rPr>
        <w:t xml:space="preserve"> the world's largest single market area on a transition towards a circular economy. As one of the first major bodies of legislation and policy to promote a circular economy, it also provided </w:t>
      </w:r>
      <w:r w:rsidR="00F03DE4" w:rsidRPr="006B4F8D">
        <w:rPr>
          <w:rFonts w:cs="Calibri"/>
          <w:sz w:val="24"/>
          <w:szCs w:val="24"/>
          <w:lang w:val="en-US"/>
        </w:rPr>
        <w:t>some o</w:t>
      </w:r>
      <w:r w:rsidR="00B64018" w:rsidRPr="006B4F8D">
        <w:rPr>
          <w:rFonts w:cs="Calibri"/>
          <w:sz w:val="24"/>
          <w:szCs w:val="24"/>
          <w:lang w:val="en-US"/>
        </w:rPr>
        <w:t xml:space="preserve">f the first </w:t>
      </w:r>
      <w:r w:rsidR="00F03DE4" w:rsidRPr="006B4F8D">
        <w:rPr>
          <w:rFonts w:cs="Calibri"/>
          <w:sz w:val="24"/>
          <w:szCs w:val="24"/>
          <w:lang w:val="en-US"/>
        </w:rPr>
        <w:t>pathways</w:t>
      </w:r>
      <w:r w:rsidR="00B64018" w:rsidRPr="006B4F8D">
        <w:rPr>
          <w:rFonts w:cs="Calibri"/>
          <w:sz w:val="24"/>
          <w:szCs w:val="24"/>
          <w:lang w:val="en-US"/>
        </w:rPr>
        <w:t xml:space="preserve"> for implementing circular economy policies across Europe and abroad. </w:t>
      </w:r>
    </w:p>
    <w:p w14:paraId="08689C28" w14:textId="04531BAF" w:rsidR="004E22D0" w:rsidRPr="006B4F8D" w:rsidRDefault="001527E3" w:rsidP="006B4F8D">
      <w:pPr>
        <w:pStyle w:val="Heading2"/>
        <w:rPr>
          <w:lang w:val="en-US"/>
        </w:rPr>
      </w:pPr>
      <w:bookmarkStart w:id="20" w:name="_Toc109139890"/>
      <w:bookmarkStart w:id="21" w:name="_Hlk57363764"/>
      <w:r w:rsidRPr="006B4F8D">
        <w:rPr>
          <w:lang w:val="en-US"/>
        </w:rPr>
        <w:t>The European Circular Economy Action Plan</w:t>
      </w:r>
      <w:bookmarkEnd w:id="20"/>
      <w:r w:rsidRPr="006B4F8D">
        <w:rPr>
          <w:lang w:val="en-US"/>
        </w:rPr>
        <w:t xml:space="preserve"> </w:t>
      </w:r>
    </w:p>
    <w:p w14:paraId="6985B549" w14:textId="0988F43C" w:rsidR="005C5D41" w:rsidRPr="006B4F8D" w:rsidRDefault="005C5D41" w:rsidP="00C14379">
      <w:pPr>
        <w:spacing w:after="120" w:line="276" w:lineRule="auto"/>
        <w:jc w:val="both"/>
        <w:rPr>
          <w:rFonts w:ascii="Calibri" w:hAnsi="Calibri" w:cs="Calibri"/>
        </w:rPr>
      </w:pPr>
      <w:r w:rsidRPr="006B4F8D">
        <w:rPr>
          <w:rFonts w:ascii="Calibri" w:eastAsiaTheme="minorHAnsi" w:hAnsi="Calibri" w:cs="Calibri"/>
          <w:lang w:val="en-US" w:eastAsia="en-US"/>
        </w:rPr>
        <w:t xml:space="preserve">The EU has adopted </w:t>
      </w:r>
      <w:r w:rsidR="004F2884" w:rsidRPr="006B4F8D">
        <w:rPr>
          <w:rFonts w:ascii="Calibri" w:eastAsiaTheme="minorHAnsi" w:hAnsi="Calibri" w:cs="Calibri"/>
          <w:lang w:val="en-US" w:eastAsia="en-US"/>
        </w:rPr>
        <w:t>several</w:t>
      </w:r>
      <w:r w:rsidRPr="006B4F8D">
        <w:rPr>
          <w:rFonts w:ascii="Calibri" w:eastAsiaTheme="minorHAnsi" w:hAnsi="Calibri" w:cs="Calibri"/>
          <w:lang w:val="en-US" w:eastAsia="en-US"/>
        </w:rPr>
        <w:t xml:space="preserve"> significant documents concerning C</w:t>
      </w:r>
      <w:r w:rsidR="00F07623" w:rsidRPr="006B4F8D">
        <w:rPr>
          <w:rFonts w:ascii="Calibri" w:eastAsiaTheme="minorHAnsi" w:hAnsi="Calibri" w:cs="Calibri"/>
          <w:lang w:val="en-US" w:eastAsia="en-US"/>
        </w:rPr>
        <w:t>ircular Economy</w:t>
      </w:r>
      <w:r w:rsidRPr="006B4F8D">
        <w:rPr>
          <w:rFonts w:ascii="Calibri" w:eastAsiaTheme="minorHAnsi" w:hAnsi="Calibri" w:cs="Calibri"/>
          <w:lang w:val="en-US" w:eastAsia="en-US"/>
        </w:rPr>
        <w:t xml:space="preserve"> </w:t>
      </w:r>
      <w:r w:rsidR="00027A83" w:rsidRPr="006B4F8D">
        <w:rPr>
          <w:rFonts w:ascii="Calibri" w:eastAsiaTheme="minorHAnsi" w:hAnsi="Calibri" w:cs="Calibri"/>
          <w:lang w:val="en-US" w:eastAsia="en-US"/>
        </w:rPr>
        <w:t xml:space="preserve">(CE) </w:t>
      </w:r>
      <w:r w:rsidRPr="006B4F8D">
        <w:rPr>
          <w:rFonts w:ascii="Calibri" w:eastAsiaTheme="minorHAnsi" w:hAnsi="Calibri" w:cs="Calibri"/>
          <w:lang w:val="en-US" w:eastAsia="en-US"/>
        </w:rPr>
        <w:t>recently, that is: Regulation (EU) 2018/848, Directive (EU) 2018/849, Directive (EU) 2018/850, Directive (EU) 2018/851 or Directive (EU) 2018/852. The E</w:t>
      </w:r>
      <w:r w:rsidR="00F07623" w:rsidRPr="006B4F8D">
        <w:rPr>
          <w:rFonts w:ascii="Calibri" w:eastAsiaTheme="minorHAnsi" w:hAnsi="Calibri" w:cs="Calibri"/>
          <w:lang w:val="en-US" w:eastAsia="en-US"/>
        </w:rPr>
        <w:t xml:space="preserve">uropean Commission </w:t>
      </w:r>
      <w:r w:rsidR="00027A83" w:rsidRPr="006B4F8D">
        <w:rPr>
          <w:rFonts w:ascii="Calibri" w:eastAsiaTheme="minorHAnsi" w:hAnsi="Calibri" w:cs="Calibri"/>
          <w:lang w:val="en-US" w:eastAsia="en-US"/>
        </w:rPr>
        <w:t xml:space="preserve">(EC) </w:t>
      </w:r>
      <w:r w:rsidRPr="006B4F8D">
        <w:rPr>
          <w:rFonts w:ascii="Calibri" w:eastAsiaTheme="minorHAnsi" w:hAnsi="Calibri" w:cs="Calibri"/>
          <w:lang w:val="en-US" w:eastAsia="en-US"/>
        </w:rPr>
        <w:t>has published the monitoring framework for the Circular Economy</w:t>
      </w:r>
      <w:r w:rsidRPr="006B4F8D">
        <w:rPr>
          <w:rStyle w:val="FootnoteReference"/>
          <w:rFonts w:ascii="Calibri" w:eastAsiaTheme="minorHAnsi" w:hAnsi="Calibri" w:cs="Calibri"/>
          <w:lang w:val="en-US" w:eastAsia="en-US"/>
        </w:rPr>
        <w:footnoteReference w:id="6"/>
      </w:r>
      <w:r w:rsidR="00F07623" w:rsidRPr="006B4F8D">
        <w:rPr>
          <w:rFonts w:ascii="Calibri" w:eastAsiaTheme="minorHAnsi" w:hAnsi="Calibri" w:cs="Calibri"/>
          <w:lang w:val="en-US" w:eastAsia="en-US"/>
        </w:rPr>
        <w:t xml:space="preserve"> </w:t>
      </w:r>
      <w:r w:rsidRPr="006B4F8D">
        <w:rPr>
          <w:rFonts w:ascii="Calibri" w:eastAsiaTheme="minorHAnsi" w:hAnsi="Calibri" w:cs="Calibri"/>
          <w:lang w:val="en-US" w:eastAsia="en-US"/>
        </w:rPr>
        <w:t>and it has also adopted a document “A New Circular Economy Action Plan. For a Cleaner and More Competitive Europe”</w:t>
      </w:r>
      <w:r w:rsidRPr="006B4F8D">
        <w:rPr>
          <w:rStyle w:val="FootnoteReference"/>
          <w:rFonts w:ascii="Calibri" w:eastAsiaTheme="minorHAnsi" w:hAnsi="Calibri" w:cs="Calibri"/>
          <w:lang w:val="en-US" w:eastAsia="en-US"/>
        </w:rPr>
        <w:footnoteReference w:id="7"/>
      </w:r>
      <w:r w:rsidRPr="006B4F8D">
        <w:rPr>
          <w:rFonts w:ascii="Calibri" w:hAnsi="Calibri" w:cs="Calibri"/>
          <w:color w:val="333333"/>
          <w:shd w:val="clear" w:color="auto" w:fill="FCFCFC"/>
        </w:rPr>
        <w:t>.</w:t>
      </w:r>
    </w:p>
    <w:p w14:paraId="26FF4262" w14:textId="49E0C09C" w:rsidR="001527E3" w:rsidRPr="006B4F8D" w:rsidRDefault="001527E3" w:rsidP="00C14379">
      <w:pPr>
        <w:shd w:val="clear" w:color="auto" w:fill="FFFFFF"/>
        <w:spacing w:after="120" w:line="276" w:lineRule="auto"/>
        <w:jc w:val="both"/>
        <w:rPr>
          <w:rFonts w:ascii="Calibri" w:eastAsiaTheme="minorHAnsi" w:hAnsi="Calibri" w:cs="Calibri"/>
          <w:lang w:val="en-US" w:eastAsia="en-US"/>
        </w:rPr>
      </w:pPr>
      <w:proofErr w:type="gramStart"/>
      <w:r w:rsidRPr="006B4F8D">
        <w:rPr>
          <w:rFonts w:ascii="Calibri" w:eastAsiaTheme="minorHAnsi" w:hAnsi="Calibri" w:cs="Calibri"/>
          <w:lang w:val="en-US" w:eastAsia="en-US"/>
        </w:rPr>
        <w:t>The Circular Economy Action Plan (CEAP),</w:t>
      </w:r>
      <w:proofErr w:type="gramEnd"/>
      <w:r w:rsidRPr="006B4F8D">
        <w:rPr>
          <w:rFonts w:ascii="Calibri" w:eastAsiaTheme="minorHAnsi" w:hAnsi="Calibri" w:cs="Calibri"/>
          <w:lang w:val="en-US" w:eastAsia="en-US"/>
        </w:rPr>
        <w:t xml:space="preserve"> </w:t>
      </w:r>
      <w:r w:rsidR="00464753" w:rsidRPr="006B4F8D">
        <w:rPr>
          <w:rFonts w:ascii="Calibri" w:eastAsiaTheme="minorHAnsi" w:hAnsi="Calibri" w:cs="Calibri"/>
          <w:lang w:val="en-US" w:eastAsia="en-US"/>
        </w:rPr>
        <w:t>pr</w:t>
      </w:r>
      <w:r w:rsidR="005B0512" w:rsidRPr="006B4F8D">
        <w:rPr>
          <w:rFonts w:ascii="Calibri" w:eastAsiaTheme="minorHAnsi" w:hAnsi="Calibri" w:cs="Calibri"/>
          <w:lang w:val="en-US" w:eastAsia="en-US"/>
        </w:rPr>
        <w:t>o</w:t>
      </w:r>
      <w:r w:rsidR="00464753" w:rsidRPr="006B4F8D">
        <w:rPr>
          <w:rFonts w:ascii="Calibri" w:eastAsiaTheme="minorHAnsi" w:hAnsi="Calibri" w:cs="Calibri"/>
          <w:lang w:val="en-US" w:eastAsia="en-US"/>
        </w:rPr>
        <w:t>poses</w:t>
      </w:r>
      <w:r w:rsidRPr="006B4F8D">
        <w:rPr>
          <w:rFonts w:ascii="Calibri" w:eastAsiaTheme="minorHAnsi" w:hAnsi="Calibri" w:cs="Calibri"/>
          <w:lang w:val="en-US" w:eastAsia="en-US"/>
        </w:rPr>
        <w:t xml:space="preserve"> 54 actions, as well as four </w:t>
      </w:r>
      <w:r w:rsidR="00F07623" w:rsidRPr="006B4F8D">
        <w:rPr>
          <w:rFonts w:ascii="Calibri" w:eastAsiaTheme="minorHAnsi" w:hAnsi="Calibri" w:cs="Calibri"/>
          <w:lang w:val="en-US" w:eastAsia="en-US"/>
        </w:rPr>
        <w:t xml:space="preserve">(4) </w:t>
      </w:r>
      <w:r w:rsidRPr="006B4F8D">
        <w:rPr>
          <w:rFonts w:ascii="Calibri" w:eastAsiaTheme="minorHAnsi" w:hAnsi="Calibri" w:cs="Calibri"/>
          <w:lang w:val="en-US" w:eastAsia="en-US"/>
        </w:rPr>
        <w:t xml:space="preserve">legislative proposals on waste, </w:t>
      </w:r>
      <w:r w:rsidR="00F03DE4" w:rsidRPr="006B4F8D">
        <w:rPr>
          <w:rFonts w:ascii="Calibri" w:eastAsiaTheme="minorHAnsi" w:hAnsi="Calibri" w:cs="Calibri"/>
          <w:lang w:val="en-US" w:eastAsia="en-US"/>
        </w:rPr>
        <w:t>setting specific goals</w:t>
      </w:r>
      <w:r w:rsidRPr="006B4F8D">
        <w:rPr>
          <w:rFonts w:ascii="Calibri" w:eastAsiaTheme="minorHAnsi" w:hAnsi="Calibri" w:cs="Calibri"/>
          <w:lang w:val="en-US" w:eastAsia="en-US"/>
        </w:rPr>
        <w:t xml:space="preserve"> for landfill, reuse, and recycling, to be met by 2030 and 2035, and introduc</w:t>
      </w:r>
      <w:r w:rsidR="00CC271B" w:rsidRPr="006B4F8D">
        <w:rPr>
          <w:rFonts w:ascii="Calibri" w:eastAsiaTheme="minorHAnsi" w:hAnsi="Calibri" w:cs="Calibri"/>
          <w:lang w:val="en-US" w:eastAsia="en-US"/>
        </w:rPr>
        <w:t>es</w:t>
      </w:r>
      <w:r w:rsidRPr="006B4F8D">
        <w:rPr>
          <w:rFonts w:ascii="Calibri" w:eastAsiaTheme="minorHAnsi" w:hAnsi="Calibri" w:cs="Calibri"/>
          <w:lang w:val="en-US" w:eastAsia="en-US"/>
        </w:rPr>
        <w:t xml:space="preserve"> new obligations, such as separate collection of municipal textile and biowaste. </w:t>
      </w:r>
      <w:r w:rsidR="005B0512" w:rsidRPr="006B4F8D">
        <w:rPr>
          <w:rFonts w:ascii="Calibri" w:eastAsiaTheme="minorHAnsi" w:hAnsi="Calibri" w:cs="Calibri"/>
          <w:lang w:val="en-US" w:eastAsia="en-US"/>
        </w:rPr>
        <w:t xml:space="preserve">The EU’s Circular Economy Action Plan </w:t>
      </w:r>
      <w:r w:rsidR="004F2884" w:rsidRPr="006B4F8D">
        <w:rPr>
          <w:rFonts w:ascii="Calibri" w:eastAsiaTheme="minorHAnsi" w:hAnsi="Calibri" w:cs="Calibri"/>
          <w:lang w:val="en-US" w:eastAsia="en-US"/>
        </w:rPr>
        <w:t>impacted</w:t>
      </w:r>
      <w:r w:rsidR="00F03DE4" w:rsidRPr="006B4F8D">
        <w:rPr>
          <w:rFonts w:ascii="Calibri" w:eastAsiaTheme="minorHAnsi" w:hAnsi="Calibri" w:cs="Calibri"/>
          <w:lang w:val="en-US" w:eastAsia="en-US"/>
        </w:rPr>
        <w:t xml:space="preserve"> </w:t>
      </w:r>
      <w:r w:rsidR="005B0512" w:rsidRPr="006B4F8D">
        <w:rPr>
          <w:rFonts w:ascii="Calibri" w:eastAsiaTheme="minorHAnsi" w:hAnsi="Calibri" w:cs="Calibri"/>
          <w:lang w:val="en-US" w:eastAsia="en-US"/>
        </w:rPr>
        <w:t xml:space="preserve">several policy areas across </w:t>
      </w:r>
      <w:r w:rsidR="00F03DE4" w:rsidRPr="006B4F8D">
        <w:rPr>
          <w:rFonts w:ascii="Calibri" w:eastAsiaTheme="minorHAnsi" w:hAnsi="Calibri" w:cs="Calibri"/>
          <w:lang w:val="en-US" w:eastAsia="en-US"/>
        </w:rPr>
        <w:t>various</w:t>
      </w:r>
      <w:r w:rsidR="005B0512" w:rsidRPr="006B4F8D">
        <w:rPr>
          <w:rFonts w:ascii="Calibri" w:eastAsiaTheme="minorHAnsi" w:hAnsi="Calibri" w:cs="Calibri"/>
          <w:lang w:val="en-US" w:eastAsia="en-US"/>
        </w:rPr>
        <w:t xml:space="preserve"> econom</w:t>
      </w:r>
      <w:r w:rsidR="00F03DE4" w:rsidRPr="006B4F8D">
        <w:rPr>
          <w:rFonts w:ascii="Calibri" w:eastAsiaTheme="minorHAnsi" w:hAnsi="Calibri" w:cs="Calibri"/>
          <w:lang w:val="en-US" w:eastAsia="en-US"/>
        </w:rPr>
        <w:t>ic sectors</w:t>
      </w:r>
      <w:r w:rsidR="00383C18" w:rsidRPr="006B4F8D">
        <w:rPr>
          <w:rFonts w:ascii="Calibri" w:eastAsiaTheme="minorHAnsi" w:hAnsi="Calibri" w:cs="Calibri"/>
          <w:lang w:val="en-US" w:eastAsia="en-US"/>
        </w:rPr>
        <w:t xml:space="preserve">. Below some of the policies that have been impacted by the CEAP are </w:t>
      </w:r>
      <w:r w:rsidR="00C535CC" w:rsidRPr="006B4F8D">
        <w:rPr>
          <w:rFonts w:ascii="Calibri" w:eastAsiaTheme="minorHAnsi" w:hAnsi="Calibri" w:cs="Calibri"/>
          <w:lang w:val="en-US" w:eastAsia="en-US"/>
        </w:rPr>
        <w:t>presented</w:t>
      </w:r>
      <w:r w:rsidR="00C535CC" w:rsidRPr="006B4F8D">
        <w:rPr>
          <w:rStyle w:val="FootnoteReference"/>
          <w:rFonts w:ascii="Calibri" w:eastAsiaTheme="minorHAnsi" w:hAnsi="Calibri" w:cs="Calibri"/>
          <w:lang w:val="en-US" w:eastAsia="en-US"/>
        </w:rPr>
        <w:footnoteReference w:id="8"/>
      </w:r>
      <w:r w:rsidR="00C535CC" w:rsidRPr="006B4F8D">
        <w:rPr>
          <w:rFonts w:ascii="Calibri" w:eastAsiaTheme="minorHAnsi" w:hAnsi="Calibri" w:cs="Calibri"/>
          <w:lang w:val="en-US" w:eastAsia="en-US"/>
        </w:rPr>
        <w:t>.</w:t>
      </w:r>
    </w:p>
    <w:p w14:paraId="0E4372EB" w14:textId="47B4F1A8" w:rsidR="00383C18" w:rsidRPr="006B4F8D" w:rsidRDefault="00383C18" w:rsidP="00C14379">
      <w:pPr>
        <w:shd w:val="clear" w:color="auto" w:fill="FFFFFF"/>
        <w:spacing w:after="120" w:line="276" w:lineRule="auto"/>
        <w:jc w:val="both"/>
        <w:rPr>
          <w:rFonts w:ascii="Calibri" w:eastAsiaTheme="minorHAnsi" w:hAnsi="Calibri" w:cs="Calibri"/>
          <w:lang w:val="en-US" w:eastAsia="en-US"/>
        </w:rPr>
      </w:pPr>
      <w:r w:rsidRPr="006B4F8D">
        <w:rPr>
          <w:rFonts w:ascii="Calibri" w:eastAsiaTheme="minorHAnsi" w:hAnsi="Calibri" w:cs="Calibri"/>
          <w:b/>
          <w:bCs/>
          <w:lang w:val="en-US" w:eastAsia="en-US"/>
        </w:rPr>
        <w:t>Tackl</w:t>
      </w:r>
      <w:r w:rsidR="00232D3A" w:rsidRPr="006B4F8D">
        <w:rPr>
          <w:rFonts w:ascii="Calibri" w:eastAsiaTheme="minorHAnsi" w:hAnsi="Calibri" w:cs="Calibri"/>
          <w:b/>
          <w:bCs/>
          <w:lang w:val="en-US" w:eastAsia="en-US"/>
        </w:rPr>
        <w:t>e</w:t>
      </w:r>
      <w:r w:rsidRPr="006B4F8D">
        <w:rPr>
          <w:rFonts w:ascii="Calibri" w:eastAsiaTheme="minorHAnsi" w:hAnsi="Calibri" w:cs="Calibri"/>
          <w:b/>
          <w:bCs/>
          <w:lang w:val="en-US" w:eastAsia="en-US"/>
        </w:rPr>
        <w:t xml:space="preserve"> plastic pollution and promot</w:t>
      </w:r>
      <w:r w:rsidR="00232D3A" w:rsidRPr="006B4F8D">
        <w:rPr>
          <w:rFonts w:ascii="Calibri" w:eastAsiaTheme="minorHAnsi" w:hAnsi="Calibri" w:cs="Calibri"/>
          <w:b/>
          <w:bCs/>
          <w:lang w:val="en-US" w:eastAsia="en-US"/>
        </w:rPr>
        <w:t>e</w:t>
      </w:r>
      <w:r w:rsidRPr="006B4F8D">
        <w:rPr>
          <w:rFonts w:ascii="Calibri" w:eastAsiaTheme="minorHAnsi" w:hAnsi="Calibri" w:cs="Calibri"/>
          <w:b/>
          <w:bCs/>
          <w:lang w:val="en-US" w:eastAsia="en-US"/>
        </w:rPr>
        <w:t xml:space="preserve"> innovation</w:t>
      </w:r>
      <w:r w:rsidR="00F059D8" w:rsidRPr="006B4F8D">
        <w:rPr>
          <w:rFonts w:ascii="Calibri" w:eastAsiaTheme="minorHAnsi" w:hAnsi="Calibri" w:cs="Calibri"/>
          <w:b/>
          <w:bCs/>
          <w:lang w:val="en-US" w:eastAsia="en-US"/>
        </w:rPr>
        <w:t>.</w:t>
      </w:r>
      <w:r w:rsidRPr="006B4F8D">
        <w:rPr>
          <w:rFonts w:ascii="Calibri" w:eastAsiaTheme="minorHAnsi" w:hAnsi="Calibri" w:cs="Calibri"/>
          <w:lang w:val="en-US" w:eastAsia="en-US"/>
        </w:rPr>
        <w:t xml:space="preserve"> The European </w:t>
      </w:r>
      <w:r w:rsidRPr="006B4F8D">
        <w:rPr>
          <w:rFonts w:ascii="Calibri" w:eastAsiaTheme="minorHAnsi" w:hAnsi="Calibri" w:cs="Calibri"/>
          <w:b/>
          <w:bCs/>
          <w:lang w:val="en-US" w:eastAsia="en-US"/>
        </w:rPr>
        <w:t>Strategy for Plastics</w:t>
      </w:r>
      <w:r w:rsidRPr="006B4F8D">
        <w:rPr>
          <w:rFonts w:ascii="Calibri" w:eastAsiaTheme="minorHAnsi" w:hAnsi="Calibri" w:cs="Calibri"/>
          <w:lang w:val="en-US" w:eastAsia="en-US"/>
        </w:rPr>
        <w:t xml:space="preserve"> was adopted in January 2018 with the aim to transform the way plastics are designed, produced, used, and recycled - and to make all plastic packaging recyclable by 2030. </w:t>
      </w:r>
      <w:r w:rsidR="00F059D8" w:rsidRPr="006B4F8D">
        <w:rPr>
          <w:rFonts w:ascii="Calibri" w:eastAsiaTheme="minorHAnsi" w:hAnsi="Calibri" w:cs="Calibri"/>
          <w:lang w:val="en-US" w:eastAsia="en-US"/>
        </w:rPr>
        <w:t>S</w:t>
      </w:r>
      <w:r w:rsidRPr="006B4F8D">
        <w:rPr>
          <w:rFonts w:ascii="Calibri" w:eastAsiaTheme="minorHAnsi" w:hAnsi="Calibri" w:cs="Calibri"/>
          <w:lang w:val="en-US" w:eastAsia="en-US"/>
        </w:rPr>
        <w:t>chemes o</w:t>
      </w:r>
      <w:r w:rsidR="00F059D8" w:rsidRPr="006B4F8D">
        <w:rPr>
          <w:rFonts w:ascii="Calibri" w:eastAsiaTheme="minorHAnsi" w:hAnsi="Calibri" w:cs="Calibri"/>
          <w:lang w:val="en-US" w:eastAsia="en-US"/>
        </w:rPr>
        <w:t xml:space="preserve">f Extended Producer Responsibility (EPR) on </w:t>
      </w:r>
      <w:proofErr w:type="gramStart"/>
      <w:r w:rsidRPr="006B4F8D">
        <w:rPr>
          <w:rFonts w:ascii="Calibri" w:eastAsiaTheme="minorHAnsi" w:hAnsi="Calibri" w:cs="Calibri"/>
          <w:lang w:val="en-US" w:eastAsia="en-US"/>
        </w:rPr>
        <w:t>a number of</w:t>
      </w:r>
      <w:proofErr w:type="gramEnd"/>
      <w:r w:rsidRPr="006B4F8D">
        <w:rPr>
          <w:rFonts w:ascii="Calibri" w:eastAsiaTheme="minorHAnsi" w:hAnsi="Calibri" w:cs="Calibri"/>
          <w:lang w:val="en-US" w:eastAsia="en-US"/>
        </w:rPr>
        <w:t xml:space="preserve"> plastic items, as well as bans</w:t>
      </w:r>
      <w:r w:rsidR="00F059D8" w:rsidRPr="006B4F8D">
        <w:rPr>
          <w:rFonts w:ascii="Calibri" w:eastAsiaTheme="minorHAnsi" w:hAnsi="Calibri" w:cs="Calibri"/>
          <w:lang w:val="en-US" w:eastAsia="en-US"/>
        </w:rPr>
        <w:t xml:space="preserve"> </w:t>
      </w:r>
      <w:r w:rsidRPr="006B4F8D">
        <w:rPr>
          <w:rFonts w:ascii="Calibri" w:eastAsiaTheme="minorHAnsi" w:hAnsi="Calibri" w:cs="Calibri"/>
          <w:lang w:val="en-US" w:eastAsia="en-US"/>
        </w:rPr>
        <w:t xml:space="preserve">on some single-use products, have been introduced. </w:t>
      </w:r>
      <w:r w:rsidR="00C535CC" w:rsidRPr="006B4F8D">
        <w:rPr>
          <w:rFonts w:ascii="Calibri" w:eastAsiaTheme="minorHAnsi" w:hAnsi="Calibri" w:cs="Calibri"/>
          <w:lang w:val="en-US" w:eastAsia="en-US"/>
        </w:rPr>
        <w:t xml:space="preserve">Green Public Procurement was affected and started to integrate circularity </w:t>
      </w:r>
      <w:r w:rsidRPr="006B4F8D">
        <w:rPr>
          <w:rFonts w:ascii="Calibri" w:eastAsiaTheme="minorHAnsi" w:hAnsi="Calibri" w:cs="Calibri"/>
          <w:lang w:val="en-US" w:eastAsia="en-US"/>
        </w:rPr>
        <w:t>criteria</w:t>
      </w:r>
      <w:r w:rsidR="00F059D8" w:rsidRPr="006B4F8D">
        <w:rPr>
          <w:rFonts w:ascii="Calibri" w:eastAsiaTheme="minorHAnsi" w:hAnsi="Calibri" w:cs="Calibri"/>
          <w:lang w:val="en-US" w:eastAsia="en-US"/>
        </w:rPr>
        <w:t>.</w:t>
      </w:r>
    </w:p>
    <w:p w14:paraId="44535F13" w14:textId="3E987346" w:rsidR="00383C18" w:rsidRPr="006B4F8D" w:rsidRDefault="00F059D8" w:rsidP="00C14379">
      <w:pPr>
        <w:spacing w:after="120" w:line="276" w:lineRule="auto"/>
        <w:jc w:val="both"/>
        <w:rPr>
          <w:rFonts w:ascii="Calibri" w:eastAsiaTheme="minorHAnsi" w:hAnsi="Calibri" w:cs="Calibri"/>
          <w:lang w:val="en-US" w:eastAsia="en-US"/>
        </w:rPr>
      </w:pPr>
      <w:r w:rsidRPr="006B4F8D">
        <w:rPr>
          <w:rFonts w:ascii="Calibri" w:eastAsiaTheme="minorHAnsi" w:hAnsi="Calibri" w:cs="Calibri"/>
          <w:b/>
          <w:bCs/>
          <w:lang w:val="en-US" w:eastAsia="en-US"/>
        </w:rPr>
        <w:t>I</w:t>
      </w:r>
      <w:r w:rsidR="00383C18" w:rsidRPr="006B4F8D">
        <w:rPr>
          <w:rFonts w:ascii="Calibri" w:eastAsiaTheme="minorHAnsi" w:hAnsi="Calibri" w:cs="Calibri"/>
          <w:b/>
          <w:bCs/>
          <w:lang w:val="en-US" w:eastAsia="en-US"/>
        </w:rPr>
        <w:t>mprove waste collection and recycling</w:t>
      </w:r>
      <w:r w:rsidRPr="006B4F8D">
        <w:rPr>
          <w:rFonts w:ascii="Calibri" w:eastAsiaTheme="minorHAnsi" w:hAnsi="Calibri" w:cs="Calibri"/>
          <w:b/>
          <w:bCs/>
          <w:lang w:val="en-US" w:eastAsia="en-US"/>
        </w:rPr>
        <w:t xml:space="preserve">. </w:t>
      </w:r>
      <w:r w:rsidRPr="006B4F8D">
        <w:rPr>
          <w:rFonts w:ascii="Calibri" w:eastAsiaTheme="minorHAnsi" w:hAnsi="Calibri" w:cs="Calibri"/>
          <w:lang w:val="en-US" w:eastAsia="en-US"/>
        </w:rPr>
        <w:t>Th</w:t>
      </w:r>
      <w:r w:rsidR="00383C18" w:rsidRPr="006B4F8D">
        <w:rPr>
          <w:rFonts w:ascii="Calibri" w:eastAsiaTheme="minorHAnsi" w:hAnsi="Calibri" w:cs="Calibri"/>
          <w:lang w:val="en-US" w:eastAsia="en-US"/>
        </w:rPr>
        <w:t>e waste legislation was revised</w:t>
      </w:r>
      <w:r w:rsidRPr="006B4F8D">
        <w:rPr>
          <w:rFonts w:ascii="Calibri" w:eastAsiaTheme="minorHAnsi" w:hAnsi="Calibri" w:cs="Calibri"/>
          <w:lang w:val="en-US" w:eastAsia="en-US"/>
        </w:rPr>
        <w:t xml:space="preserve"> to introduce </w:t>
      </w:r>
      <w:r w:rsidR="00383C18" w:rsidRPr="006B4F8D">
        <w:rPr>
          <w:rFonts w:ascii="Calibri" w:eastAsiaTheme="minorHAnsi" w:hAnsi="Calibri" w:cs="Calibri"/>
          <w:lang w:val="en-US" w:eastAsia="en-US"/>
        </w:rPr>
        <w:t xml:space="preserve">new obligations for separate collection of waste such as bio-waste and textiles. </w:t>
      </w:r>
      <w:r w:rsidRPr="006B4F8D">
        <w:rPr>
          <w:rFonts w:ascii="Calibri" w:eastAsiaTheme="minorHAnsi" w:hAnsi="Calibri" w:cs="Calibri"/>
          <w:lang w:val="en-US" w:eastAsia="en-US"/>
        </w:rPr>
        <w:t>The legislation</w:t>
      </w:r>
      <w:r w:rsidR="00383C18" w:rsidRPr="006B4F8D">
        <w:rPr>
          <w:rFonts w:ascii="Calibri" w:eastAsiaTheme="minorHAnsi" w:hAnsi="Calibri" w:cs="Calibri"/>
          <w:lang w:val="en-US" w:eastAsia="en-US"/>
        </w:rPr>
        <w:t xml:space="preserve"> set an overall 70% recycling rate target to be met by 2030 for all packaging materials. </w:t>
      </w:r>
      <w:proofErr w:type="gramStart"/>
      <w:r w:rsidRPr="006B4F8D">
        <w:rPr>
          <w:rFonts w:ascii="Calibri" w:eastAsiaTheme="minorHAnsi" w:hAnsi="Calibri" w:cs="Calibri"/>
          <w:lang w:val="en-US" w:eastAsia="en-US"/>
        </w:rPr>
        <w:t>In particular, p</w:t>
      </w:r>
      <w:r w:rsidR="00383C18" w:rsidRPr="006B4F8D">
        <w:rPr>
          <w:rFonts w:ascii="Calibri" w:eastAsiaTheme="minorHAnsi" w:hAnsi="Calibri" w:cs="Calibri"/>
          <w:lang w:val="en-US" w:eastAsia="en-US"/>
        </w:rPr>
        <w:t>aper</w:t>
      </w:r>
      <w:proofErr w:type="gramEnd"/>
      <w:r w:rsidR="00383C18" w:rsidRPr="006B4F8D">
        <w:rPr>
          <w:rFonts w:ascii="Calibri" w:eastAsiaTheme="minorHAnsi" w:hAnsi="Calibri" w:cs="Calibri"/>
          <w:lang w:val="en-US" w:eastAsia="en-US"/>
        </w:rPr>
        <w:t xml:space="preserve"> and cardboard packaging should reach </w:t>
      </w:r>
      <w:r w:rsidRPr="006B4F8D">
        <w:rPr>
          <w:rFonts w:ascii="Calibri" w:eastAsiaTheme="minorHAnsi" w:hAnsi="Calibri" w:cs="Calibri"/>
          <w:lang w:val="en-US" w:eastAsia="en-US"/>
        </w:rPr>
        <w:t>an</w:t>
      </w:r>
      <w:r w:rsidR="00383C18" w:rsidRPr="006B4F8D">
        <w:rPr>
          <w:rFonts w:ascii="Calibri" w:eastAsiaTheme="minorHAnsi" w:hAnsi="Calibri" w:cs="Calibri"/>
          <w:lang w:val="en-US" w:eastAsia="en-US"/>
        </w:rPr>
        <w:t xml:space="preserve"> 85% recycling rate, while the target is 55% for plastics, and 30% for wood. </w:t>
      </w:r>
    </w:p>
    <w:p w14:paraId="707EBAC3" w14:textId="660E477C" w:rsidR="00383C18" w:rsidRPr="006B4F8D" w:rsidRDefault="00232D3A" w:rsidP="00C14379">
      <w:pPr>
        <w:spacing w:after="120" w:line="276" w:lineRule="auto"/>
        <w:jc w:val="both"/>
        <w:rPr>
          <w:rFonts w:ascii="Calibri" w:eastAsiaTheme="minorHAnsi" w:hAnsi="Calibri" w:cs="Calibri"/>
          <w:lang w:val="en-US" w:eastAsia="en-US"/>
        </w:rPr>
      </w:pPr>
      <w:r w:rsidRPr="006B4F8D">
        <w:rPr>
          <w:rFonts w:ascii="Calibri" w:eastAsiaTheme="minorHAnsi" w:hAnsi="Calibri" w:cs="Calibri"/>
          <w:b/>
          <w:bCs/>
          <w:lang w:val="en-US" w:eastAsia="en-US"/>
        </w:rPr>
        <w:t>E</w:t>
      </w:r>
      <w:r w:rsidR="00383C18" w:rsidRPr="006B4F8D">
        <w:rPr>
          <w:rFonts w:ascii="Calibri" w:eastAsiaTheme="minorHAnsi" w:hAnsi="Calibri" w:cs="Calibri"/>
          <w:b/>
          <w:bCs/>
          <w:lang w:val="en-US" w:eastAsia="en-US"/>
        </w:rPr>
        <w:t>ncourage a more holistic approach to desig</w:t>
      </w:r>
      <w:r w:rsidRPr="006B4F8D">
        <w:rPr>
          <w:rFonts w:ascii="Calibri" w:eastAsiaTheme="minorHAnsi" w:hAnsi="Calibri" w:cs="Calibri"/>
          <w:b/>
          <w:bCs/>
          <w:lang w:val="en-US" w:eastAsia="en-US"/>
        </w:rPr>
        <w:t>n.</w:t>
      </w:r>
      <w:r w:rsidRPr="006B4F8D">
        <w:rPr>
          <w:rFonts w:ascii="Calibri" w:eastAsiaTheme="minorHAnsi" w:hAnsi="Calibri" w:cs="Calibri"/>
          <w:lang w:val="en-US" w:eastAsia="en-US"/>
        </w:rPr>
        <w:t xml:space="preserve"> T</w:t>
      </w:r>
      <w:r w:rsidR="00383C18" w:rsidRPr="006B4F8D">
        <w:rPr>
          <w:rFonts w:ascii="Calibri" w:eastAsiaTheme="minorHAnsi" w:hAnsi="Calibri" w:cs="Calibri"/>
          <w:lang w:val="en-US" w:eastAsia="en-US"/>
        </w:rPr>
        <w:t>he Eco</w:t>
      </w:r>
      <w:r w:rsidR="00027A83" w:rsidRPr="006B4F8D">
        <w:rPr>
          <w:rFonts w:ascii="Calibri" w:eastAsiaTheme="minorHAnsi" w:hAnsi="Calibri" w:cs="Calibri"/>
          <w:lang w:val="en-US" w:eastAsia="en-US"/>
        </w:rPr>
        <w:t>-D</w:t>
      </w:r>
      <w:r w:rsidR="00383C18" w:rsidRPr="006B4F8D">
        <w:rPr>
          <w:rFonts w:ascii="Calibri" w:eastAsiaTheme="minorHAnsi" w:hAnsi="Calibri" w:cs="Calibri"/>
          <w:lang w:val="en-US" w:eastAsia="en-US"/>
        </w:rPr>
        <w:t>esign Working Plan 2016-2019 extended the scope of eco</w:t>
      </w:r>
      <w:r w:rsidR="00027A83" w:rsidRPr="006B4F8D">
        <w:rPr>
          <w:rFonts w:ascii="Calibri" w:eastAsiaTheme="minorHAnsi" w:hAnsi="Calibri" w:cs="Calibri"/>
          <w:lang w:val="en-US" w:eastAsia="en-US"/>
        </w:rPr>
        <w:t>-</w:t>
      </w:r>
      <w:r w:rsidR="00383C18" w:rsidRPr="006B4F8D">
        <w:rPr>
          <w:rFonts w:ascii="Calibri" w:eastAsiaTheme="minorHAnsi" w:hAnsi="Calibri" w:cs="Calibri"/>
          <w:lang w:val="en-US" w:eastAsia="en-US"/>
        </w:rPr>
        <w:t>design requirements beyond energy efficiency</w:t>
      </w:r>
      <w:r w:rsidRPr="006B4F8D">
        <w:rPr>
          <w:rFonts w:ascii="Calibri" w:eastAsiaTheme="minorHAnsi" w:hAnsi="Calibri" w:cs="Calibri"/>
          <w:lang w:val="en-US" w:eastAsia="en-US"/>
        </w:rPr>
        <w:t xml:space="preserve"> </w:t>
      </w:r>
      <w:r w:rsidR="00383C18" w:rsidRPr="006B4F8D">
        <w:rPr>
          <w:rFonts w:ascii="Calibri" w:eastAsiaTheme="minorHAnsi" w:hAnsi="Calibri" w:cs="Calibri"/>
          <w:lang w:val="en-US" w:eastAsia="en-US"/>
        </w:rPr>
        <w:t xml:space="preserve">to </w:t>
      </w:r>
      <w:r w:rsidRPr="006B4F8D">
        <w:rPr>
          <w:rFonts w:ascii="Calibri" w:eastAsiaTheme="minorHAnsi" w:hAnsi="Calibri" w:cs="Calibri"/>
          <w:lang w:val="en-US" w:eastAsia="en-US"/>
        </w:rPr>
        <w:t>consider</w:t>
      </w:r>
      <w:r w:rsidR="00383C18" w:rsidRPr="006B4F8D">
        <w:rPr>
          <w:rFonts w:ascii="Calibri" w:eastAsiaTheme="minorHAnsi" w:hAnsi="Calibri" w:cs="Calibri"/>
          <w:lang w:val="en-US" w:eastAsia="en-US"/>
        </w:rPr>
        <w:t xml:space="preserve"> the whole life cycle of</w:t>
      </w:r>
      <w:r w:rsidRPr="006B4F8D">
        <w:rPr>
          <w:rFonts w:ascii="Calibri" w:eastAsiaTheme="minorHAnsi" w:hAnsi="Calibri" w:cs="Calibri"/>
          <w:lang w:val="en-US" w:eastAsia="en-US"/>
        </w:rPr>
        <w:t xml:space="preserve"> </w:t>
      </w:r>
      <w:r w:rsidR="00383C18" w:rsidRPr="006B4F8D">
        <w:rPr>
          <w:rFonts w:ascii="Calibri" w:eastAsiaTheme="minorHAnsi" w:hAnsi="Calibri" w:cs="Calibri"/>
          <w:lang w:val="en-US" w:eastAsia="en-US"/>
        </w:rPr>
        <w:t>products and materials. By introducing material efficiency requirements on several products, the working plan promoted reparability, upgradeability, durability,</w:t>
      </w:r>
      <w:r w:rsidRPr="006B4F8D">
        <w:rPr>
          <w:rFonts w:ascii="Calibri" w:eastAsiaTheme="minorHAnsi" w:hAnsi="Calibri" w:cs="Calibri"/>
          <w:lang w:val="en-US" w:eastAsia="en-US"/>
        </w:rPr>
        <w:t xml:space="preserve"> </w:t>
      </w:r>
      <w:r w:rsidR="00383C18" w:rsidRPr="006B4F8D">
        <w:rPr>
          <w:rFonts w:ascii="Calibri" w:eastAsiaTheme="minorHAnsi" w:hAnsi="Calibri" w:cs="Calibri"/>
          <w:lang w:val="en-US" w:eastAsia="en-US"/>
        </w:rPr>
        <w:t xml:space="preserve">and recyclability of consumer goods. </w:t>
      </w:r>
    </w:p>
    <w:p w14:paraId="270D96E4" w14:textId="282F5CA3" w:rsidR="00383C18" w:rsidRPr="006B4F8D" w:rsidRDefault="00232D3A" w:rsidP="00C14379">
      <w:pPr>
        <w:spacing w:after="120" w:line="276" w:lineRule="auto"/>
        <w:jc w:val="both"/>
        <w:rPr>
          <w:rFonts w:ascii="Calibri" w:eastAsiaTheme="minorHAnsi" w:hAnsi="Calibri" w:cs="Calibri"/>
          <w:lang w:val="en-US" w:eastAsia="en-US"/>
        </w:rPr>
      </w:pPr>
      <w:r w:rsidRPr="006B4F8D">
        <w:rPr>
          <w:rFonts w:ascii="Calibri" w:eastAsiaTheme="minorHAnsi" w:hAnsi="Calibri" w:cs="Calibri"/>
          <w:b/>
          <w:bCs/>
          <w:lang w:val="en-US" w:eastAsia="en-US"/>
        </w:rPr>
        <w:lastRenderedPageBreak/>
        <w:t>A</w:t>
      </w:r>
      <w:r w:rsidR="00383C18" w:rsidRPr="006B4F8D">
        <w:rPr>
          <w:rFonts w:ascii="Calibri" w:eastAsiaTheme="minorHAnsi" w:hAnsi="Calibri" w:cs="Calibri"/>
          <w:b/>
          <w:bCs/>
          <w:lang w:val="en-US" w:eastAsia="en-US"/>
        </w:rPr>
        <w:t>ddress technical barriers to recycling</w:t>
      </w:r>
      <w:r w:rsidRPr="006B4F8D">
        <w:rPr>
          <w:rFonts w:ascii="Calibri" w:eastAsiaTheme="minorHAnsi" w:hAnsi="Calibri" w:cs="Calibri"/>
          <w:b/>
          <w:bCs/>
          <w:lang w:val="en-US" w:eastAsia="en-US"/>
        </w:rPr>
        <w:t>.</w:t>
      </w:r>
      <w:r w:rsidRPr="006B4F8D">
        <w:rPr>
          <w:rFonts w:ascii="Calibri" w:eastAsiaTheme="minorHAnsi" w:hAnsi="Calibri" w:cs="Calibri"/>
          <w:lang w:val="en-US" w:eastAsia="en-US"/>
        </w:rPr>
        <w:t xml:space="preserve"> As</w:t>
      </w:r>
      <w:r w:rsidR="00383C18" w:rsidRPr="006B4F8D">
        <w:rPr>
          <w:rFonts w:ascii="Calibri" w:eastAsiaTheme="minorHAnsi" w:hAnsi="Calibri" w:cs="Calibri"/>
          <w:lang w:val="en-US" w:eastAsia="en-US"/>
        </w:rPr>
        <w:t xml:space="preserve"> certain chemicals in products</w:t>
      </w:r>
      <w:r w:rsidRPr="006B4F8D">
        <w:rPr>
          <w:rFonts w:ascii="Calibri" w:eastAsiaTheme="minorHAnsi" w:hAnsi="Calibri" w:cs="Calibri"/>
          <w:lang w:val="en-US" w:eastAsia="en-US"/>
        </w:rPr>
        <w:t xml:space="preserve"> cause technical barriers to recycling</w:t>
      </w:r>
      <w:r w:rsidR="00383C18" w:rsidRPr="006B4F8D">
        <w:rPr>
          <w:rFonts w:ascii="Calibri" w:eastAsiaTheme="minorHAnsi" w:hAnsi="Calibri" w:cs="Calibri"/>
          <w:lang w:val="en-US" w:eastAsia="en-US"/>
        </w:rPr>
        <w:t>, the Commission aimed</w:t>
      </w:r>
      <w:r w:rsidRPr="006B4F8D">
        <w:rPr>
          <w:rFonts w:ascii="Calibri" w:eastAsiaTheme="minorHAnsi" w:hAnsi="Calibri" w:cs="Calibri"/>
          <w:lang w:val="en-US" w:eastAsia="en-US"/>
        </w:rPr>
        <w:t xml:space="preserve"> </w:t>
      </w:r>
      <w:r w:rsidR="00383C18" w:rsidRPr="006B4F8D">
        <w:rPr>
          <w:rFonts w:ascii="Calibri" w:eastAsiaTheme="minorHAnsi" w:hAnsi="Calibri" w:cs="Calibri"/>
          <w:lang w:val="en-US" w:eastAsia="en-US"/>
        </w:rPr>
        <w:t xml:space="preserve">at improving coherence between the chemical, product, and waste legislations. </w:t>
      </w:r>
      <w:r w:rsidR="0056581F" w:rsidRPr="006B4F8D">
        <w:rPr>
          <w:rFonts w:ascii="Calibri" w:eastAsiaTheme="minorHAnsi" w:hAnsi="Calibri" w:cs="Calibri"/>
          <w:lang w:val="en-US" w:eastAsia="en-US"/>
        </w:rPr>
        <w:t xml:space="preserve">The EU </w:t>
      </w:r>
      <w:r w:rsidR="00383C18" w:rsidRPr="006B4F8D">
        <w:rPr>
          <w:rFonts w:ascii="Calibri" w:eastAsiaTheme="minorHAnsi" w:hAnsi="Calibri" w:cs="Calibri"/>
          <w:lang w:val="en-US" w:eastAsia="en-US"/>
        </w:rPr>
        <w:t xml:space="preserve">outlined planned actions to remove legal barriers which prevent recycling and the use of recycled materials. These </w:t>
      </w:r>
      <w:r w:rsidR="0056581F" w:rsidRPr="006B4F8D">
        <w:rPr>
          <w:rFonts w:ascii="Calibri" w:eastAsiaTheme="minorHAnsi" w:hAnsi="Calibri" w:cs="Calibri"/>
          <w:lang w:val="en-US" w:eastAsia="en-US"/>
        </w:rPr>
        <w:t>formed</w:t>
      </w:r>
      <w:r w:rsidRPr="006B4F8D">
        <w:rPr>
          <w:rFonts w:ascii="Calibri" w:eastAsiaTheme="minorHAnsi" w:hAnsi="Calibri" w:cs="Calibri"/>
          <w:lang w:val="en-US" w:eastAsia="en-US"/>
        </w:rPr>
        <w:t xml:space="preserve"> </w:t>
      </w:r>
      <w:r w:rsidR="00383C18" w:rsidRPr="006B4F8D">
        <w:rPr>
          <w:rFonts w:ascii="Calibri" w:eastAsiaTheme="minorHAnsi" w:hAnsi="Calibri" w:cs="Calibri"/>
          <w:lang w:val="en-US" w:eastAsia="en-US"/>
        </w:rPr>
        <w:t xml:space="preserve">the basis for </w:t>
      </w:r>
      <w:r w:rsidRPr="006B4F8D">
        <w:rPr>
          <w:rFonts w:ascii="Calibri" w:eastAsiaTheme="minorHAnsi" w:hAnsi="Calibri" w:cs="Calibri"/>
          <w:lang w:val="en-US" w:eastAsia="en-US"/>
        </w:rPr>
        <w:t>the Chemicals Strategy for Sustainability adopted on 14 October 2020. The strategy is part of the EU’s zero pollution ambition – a key commitment of the European Green Deal – and aims to better protect citizens and the environment from harmful chemicals, and boost innovation by promoting the use of safer and more sustainable chemicals</w:t>
      </w:r>
      <w:r w:rsidR="0056581F" w:rsidRPr="006B4F8D">
        <w:rPr>
          <w:rStyle w:val="FootnoteReference"/>
          <w:rFonts w:ascii="Calibri" w:eastAsiaTheme="minorHAnsi" w:hAnsi="Calibri" w:cs="Calibri"/>
          <w:lang w:val="en-US" w:eastAsia="en-US"/>
        </w:rPr>
        <w:footnoteReference w:id="9"/>
      </w:r>
      <w:r w:rsidRPr="006B4F8D">
        <w:rPr>
          <w:rFonts w:ascii="Calibri" w:eastAsiaTheme="minorHAnsi" w:hAnsi="Calibri" w:cs="Calibri"/>
          <w:lang w:val="en-US" w:eastAsia="en-US"/>
        </w:rPr>
        <w:t>.</w:t>
      </w:r>
    </w:p>
    <w:p w14:paraId="7815EAB3" w14:textId="4C7E5270" w:rsidR="00383C18" w:rsidRPr="006B4F8D" w:rsidRDefault="00232D3A" w:rsidP="00C14379">
      <w:pPr>
        <w:spacing w:after="120" w:line="276" w:lineRule="auto"/>
        <w:jc w:val="both"/>
        <w:rPr>
          <w:rFonts w:ascii="Calibri" w:eastAsiaTheme="minorHAnsi" w:hAnsi="Calibri" w:cs="Calibri"/>
          <w:lang w:val="en-US" w:eastAsia="en-US"/>
        </w:rPr>
      </w:pPr>
      <w:r w:rsidRPr="006B4F8D">
        <w:rPr>
          <w:rFonts w:ascii="Calibri" w:eastAsiaTheme="minorHAnsi" w:hAnsi="Calibri" w:cs="Calibri"/>
          <w:b/>
          <w:bCs/>
          <w:lang w:val="en-US" w:eastAsia="en-US"/>
        </w:rPr>
        <w:t>P</w:t>
      </w:r>
      <w:r w:rsidR="00383C18" w:rsidRPr="006B4F8D">
        <w:rPr>
          <w:rFonts w:ascii="Calibri" w:eastAsiaTheme="minorHAnsi" w:hAnsi="Calibri" w:cs="Calibri"/>
          <w:b/>
          <w:bCs/>
          <w:lang w:val="en-US" w:eastAsia="en-US"/>
        </w:rPr>
        <w:t>romote the transition across Europe</w:t>
      </w:r>
      <w:r w:rsidRPr="006B4F8D">
        <w:rPr>
          <w:rFonts w:ascii="Calibri" w:eastAsiaTheme="minorHAnsi" w:hAnsi="Calibri" w:cs="Calibri"/>
          <w:b/>
          <w:bCs/>
          <w:lang w:val="en-US" w:eastAsia="en-US"/>
        </w:rPr>
        <w:t>.</w:t>
      </w:r>
      <w:r w:rsidRPr="006B4F8D">
        <w:rPr>
          <w:rFonts w:ascii="Calibri" w:eastAsiaTheme="minorHAnsi" w:hAnsi="Calibri" w:cs="Calibri"/>
          <w:lang w:val="en-US" w:eastAsia="en-US"/>
        </w:rPr>
        <w:t xml:space="preserve"> </w:t>
      </w:r>
      <w:r w:rsidR="00383C18" w:rsidRPr="006B4F8D">
        <w:rPr>
          <w:rFonts w:ascii="Calibri" w:eastAsiaTheme="minorHAnsi" w:hAnsi="Calibri" w:cs="Calibri"/>
          <w:lang w:val="en-US" w:eastAsia="en-US"/>
        </w:rPr>
        <w:t>Since 2016, at least 14 Member States, eight regions, and 11 cities have put forward a circular economy strategy. While some countries such as France and certain regions, such as Catalonia and Flanders have adopted long-term circular strategies, others such as the federal governments of Belgium and Germany have opted for more short-term circular initiatives. Some of the frontrunners are introducing regulations which go beyond the EU requirements. For instance, the Netherlands aims to reduce its use of primary raw materials by 50% in five economic sectors by 2030. Furthermore, France has adopted an anti-waste law for the circular economy in early 2020, which bans the destruction of unsold goods, encourages donations, and fosters secondary markets.</w:t>
      </w:r>
      <w:r w:rsidR="004F2884" w:rsidRPr="006B4F8D">
        <w:rPr>
          <w:rFonts w:ascii="Calibri" w:eastAsiaTheme="minorHAnsi" w:hAnsi="Calibri" w:cs="Calibri"/>
          <w:lang w:val="en-US" w:eastAsia="en-US"/>
        </w:rPr>
        <w:t xml:space="preserve"> </w:t>
      </w:r>
      <w:r w:rsidR="00383C18" w:rsidRPr="006B4F8D">
        <w:rPr>
          <w:rFonts w:ascii="Calibri" w:eastAsiaTheme="minorHAnsi" w:hAnsi="Calibri" w:cs="Calibri"/>
          <w:lang w:val="en-US" w:eastAsia="en-US"/>
        </w:rPr>
        <w:t>However, in several other Member States</w:t>
      </w:r>
      <w:r w:rsidR="004F2884" w:rsidRPr="006B4F8D">
        <w:rPr>
          <w:rFonts w:ascii="Calibri" w:eastAsiaTheme="minorHAnsi" w:hAnsi="Calibri" w:cs="Calibri"/>
          <w:lang w:val="en-US" w:eastAsia="en-US"/>
        </w:rPr>
        <w:t xml:space="preserve"> </w:t>
      </w:r>
      <w:r w:rsidR="00383C18" w:rsidRPr="006B4F8D">
        <w:rPr>
          <w:rFonts w:ascii="Calibri" w:eastAsiaTheme="minorHAnsi" w:hAnsi="Calibri" w:cs="Calibri"/>
          <w:lang w:val="en-US" w:eastAsia="en-US"/>
        </w:rPr>
        <w:t xml:space="preserve">the understanding of a circular economy </w:t>
      </w:r>
      <w:proofErr w:type="gramStart"/>
      <w:r w:rsidR="00383C18" w:rsidRPr="006B4F8D">
        <w:rPr>
          <w:rFonts w:ascii="Calibri" w:eastAsiaTheme="minorHAnsi" w:hAnsi="Calibri" w:cs="Calibri"/>
          <w:lang w:val="en-US" w:eastAsia="en-US"/>
        </w:rPr>
        <w:t>still remains</w:t>
      </w:r>
      <w:proofErr w:type="gramEnd"/>
      <w:r w:rsidR="00383C18" w:rsidRPr="006B4F8D">
        <w:rPr>
          <w:rFonts w:ascii="Calibri" w:eastAsiaTheme="minorHAnsi" w:hAnsi="Calibri" w:cs="Calibri"/>
          <w:lang w:val="en-US" w:eastAsia="en-US"/>
        </w:rPr>
        <w:t xml:space="preserve"> low</w:t>
      </w:r>
      <w:r w:rsidR="00EF747E" w:rsidRPr="006B4F8D">
        <w:rPr>
          <w:rFonts w:ascii="Calibri" w:eastAsiaTheme="minorHAnsi" w:hAnsi="Calibri" w:cs="Calibri"/>
          <w:lang w:val="en-US" w:eastAsia="en-US"/>
        </w:rPr>
        <w:t>.</w:t>
      </w:r>
    </w:p>
    <w:p w14:paraId="530E70AD" w14:textId="6592BB4C" w:rsidR="00383C18" w:rsidRPr="006B4F8D" w:rsidRDefault="00383C18" w:rsidP="00C14379">
      <w:pPr>
        <w:spacing w:after="120" w:line="276" w:lineRule="auto"/>
        <w:jc w:val="both"/>
        <w:rPr>
          <w:rFonts w:ascii="Calibri" w:eastAsiaTheme="minorHAnsi" w:hAnsi="Calibri" w:cs="Calibri"/>
          <w:lang w:val="en-US" w:eastAsia="en-US"/>
        </w:rPr>
      </w:pPr>
      <w:r w:rsidRPr="006B4F8D">
        <w:rPr>
          <w:rFonts w:ascii="Calibri" w:eastAsiaTheme="minorHAnsi" w:hAnsi="Calibri" w:cs="Calibri"/>
          <w:b/>
          <w:bCs/>
          <w:lang w:val="en-US" w:eastAsia="en-US"/>
        </w:rPr>
        <w:t xml:space="preserve">EU and China </w:t>
      </w:r>
      <w:r w:rsidR="00F03DE4" w:rsidRPr="006B4F8D">
        <w:rPr>
          <w:rFonts w:ascii="Calibri" w:eastAsiaTheme="minorHAnsi" w:hAnsi="Calibri" w:cs="Calibri"/>
          <w:b/>
          <w:bCs/>
          <w:lang w:val="en-US" w:eastAsia="en-US"/>
        </w:rPr>
        <w:t xml:space="preserve">signed a </w:t>
      </w:r>
      <w:r w:rsidRPr="006B4F8D">
        <w:rPr>
          <w:rFonts w:ascii="Calibri" w:eastAsiaTheme="minorHAnsi" w:hAnsi="Calibri" w:cs="Calibri"/>
          <w:b/>
          <w:bCs/>
          <w:lang w:val="en-US" w:eastAsia="en-US"/>
        </w:rPr>
        <w:t>Memorandum of Understanding on Circular Economy Cooperation</w:t>
      </w:r>
      <w:r w:rsidRPr="006B4F8D">
        <w:rPr>
          <w:rFonts w:ascii="Calibri" w:eastAsiaTheme="minorHAnsi" w:hAnsi="Calibri" w:cs="Calibri"/>
          <w:lang w:val="en-US" w:eastAsia="en-US"/>
        </w:rPr>
        <w:t xml:space="preserve"> in July 2018. The two trading partners</w:t>
      </w:r>
      <w:r w:rsidR="00EF747E" w:rsidRPr="006B4F8D">
        <w:rPr>
          <w:rFonts w:ascii="Calibri" w:eastAsiaTheme="minorHAnsi" w:hAnsi="Calibri" w:cs="Calibri"/>
          <w:lang w:val="en-US" w:eastAsia="en-US"/>
        </w:rPr>
        <w:t xml:space="preserve">, which </w:t>
      </w:r>
      <w:r w:rsidRPr="006B4F8D">
        <w:rPr>
          <w:rFonts w:ascii="Calibri" w:eastAsiaTheme="minorHAnsi" w:hAnsi="Calibri" w:cs="Calibri"/>
          <w:lang w:val="en-US" w:eastAsia="en-US"/>
        </w:rPr>
        <w:t>face common challenges in developing more resource-efficient policies</w:t>
      </w:r>
      <w:r w:rsidR="00EF747E" w:rsidRPr="006B4F8D">
        <w:rPr>
          <w:rFonts w:ascii="Calibri" w:eastAsiaTheme="minorHAnsi" w:hAnsi="Calibri" w:cs="Calibri"/>
          <w:lang w:val="en-US" w:eastAsia="en-US"/>
        </w:rPr>
        <w:t xml:space="preserve"> agreed to align </w:t>
      </w:r>
      <w:r w:rsidRPr="006B4F8D">
        <w:rPr>
          <w:rFonts w:ascii="Calibri" w:eastAsiaTheme="minorHAnsi" w:hAnsi="Calibri" w:cs="Calibri"/>
          <w:lang w:val="en-US" w:eastAsia="en-US"/>
        </w:rPr>
        <w:t>on policies that support the transition to a circular economy and look</w:t>
      </w:r>
      <w:r w:rsidR="00EF747E" w:rsidRPr="006B4F8D">
        <w:rPr>
          <w:rFonts w:ascii="Calibri" w:eastAsiaTheme="minorHAnsi" w:hAnsi="Calibri" w:cs="Calibri"/>
          <w:lang w:val="en-US" w:eastAsia="en-US"/>
        </w:rPr>
        <w:t xml:space="preserve"> for</w:t>
      </w:r>
      <w:r w:rsidRPr="006B4F8D">
        <w:rPr>
          <w:rFonts w:ascii="Calibri" w:eastAsiaTheme="minorHAnsi" w:hAnsi="Calibri" w:cs="Calibri"/>
          <w:lang w:val="en-US" w:eastAsia="en-US"/>
        </w:rPr>
        <w:t xml:space="preserve"> synergies of actions</w:t>
      </w:r>
      <w:r w:rsidR="00EF747E" w:rsidRPr="006B4F8D">
        <w:rPr>
          <w:rFonts w:ascii="Calibri" w:eastAsiaTheme="minorHAnsi" w:hAnsi="Calibri" w:cs="Calibri"/>
          <w:lang w:val="en-US" w:eastAsia="en-US"/>
        </w:rPr>
        <w:t xml:space="preserve"> that could</w:t>
      </w:r>
      <w:r w:rsidRPr="006B4F8D">
        <w:rPr>
          <w:rFonts w:ascii="Calibri" w:eastAsiaTheme="minorHAnsi" w:hAnsi="Calibri" w:cs="Calibri"/>
          <w:lang w:val="en-US" w:eastAsia="en-US"/>
        </w:rPr>
        <w:t xml:space="preserve"> unlock new sources of economic growth and innovation.</w:t>
      </w:r>
    </w:p>
    <w:p w14:paraId="2A7B5363" w14:textId="050022E3" w:rsidR="00D42151" w:rsidRPr="006B4F8D" w:rsidRDefault="00D42151" w:rsidP="006B4F8D">
      <w:pPr>
        <w:pStyle w:val="Heading2"/>
        <w:rPr>
          <w:lang w:val="en-US"/>
        </w:rPr>
      </w:pPr>
      <w:bookmarkStart w:id="22" w:name="_Toc109139891"/>
      <w:r w:rsidRPr="006B4F8D">
        <w:rPr>
          <w:lang w:val="en-US"/>
        </w:rPr>
        <w:t>Overview of National Strategies related to C</w:t>
      </w:r>
      <w:r w:rsidR="00027A83" w:rsidRPr="006B4F8D">
        <w:rPr>
          <w:lang w:val="en-US"/>
        </w:rPr>
        <w:t xml:space="preserve">ircular </w:t>
      </w:r>
      <w:r w:rsidRPr="006B4F8D">
        <w:rPr>
          <w:lang w:val="en-US"/>
        </w:rPr>
        <w:t>E</w:t>
      </w:r>
      <w:r w:rsidR="00027A83" w:rsidRPr="006B4F8D">
        <w:rPr>
          <w:lang w:val="en-US"/>
        </w:rPr>
        <w:t>conomy</w:t>
      </w:r>
      <w:r w:rsidRPr="006B4F8D">
        <w:rPr>
          <w:lang w:val="en-US"/>
        </w:rPr>
        <w:t xml:space="preserve"> and their priorities</w:t>
      </w:r>
      <w:bookmarkEnd w:id="22"/>
      <w:r w:rsidRPr="006B4F8D">
        <w:rPr>
          <w:lang w:val="en-US"/>
        </w:rPr>
        <w:t xml:space="preserve"> </w:t>
      </w:r>
    </w:p>
    <w:p w14:paraId="583ACF76" w14:textId="77777777" w:rsidR="00D42151" w:rsidRPr="006B4F8D" w:rsidRDefault="00D42151" w:rsidP="00C14379">
      <w:pPr>
        <w:spacing w:after="120" w:line="276" w:lineRule="auto"/>
        <w:jc w:val="both"/>
        <w:rPr>
          <w:rFonts w:ascii="Calibri" w:hAnsi="Calibri" w:cs="Calibri"/>
          <w:lang w:val="en-US"/>
        </w:rPr>
      </w:pPr>
      <w:r w:rsidRPr="006B4F8D">
        <w:rPr>
          <w:rFonts w:ascii="Calibri" w:hAnsi="Calibri" w:cs="Calibri"/>
          <w:lang w:val="en-US"/>
        </w:rPr>
        <w:t xml:space="preserve">Europe is trying to lead the global efforts to shift toward the circular economy model as a response to today's numerous economic, </w:t>
      </w:r>
      <w:proofErr w:type="gramStart"/>
      <w:r w:rsidRPr="006B4F8D">
        <w:rPr>
          <w:rFonts w:ascii="Calibri" w:hAnsi="Calibri" w:cs="Calibri"/>
          <w:lang w:val="en-US"/>
        </w:rPr>
        <w:t>social</w:t>
      </w:r>
      <w:proofErr w:type="gramEnd"/>
      <w:r w:rsidRPr="006B4F8D">
        <w:rPr>
          <w:rFonts w:ascii="Calibri" w:hAnsi="Calibri" w:cs="Calibri"/>
          <w:lang w:val="en-US"/>
        </w:rPr>
        <w:t xml:space="preserve"> and environmental challenges. Currently, in the European Union, 13 of the 27 member states have a ready-made national strategy for the development of the circular economy. Below, there is a brief overview of some of the existing strategies that are aimed at accelerating the transition for a circular economy. Information on these policy frameworks was taken from the ECESP. </w:t>
      </w:r>
    </w:p>
    <w:p w14:paraId="6335BB2E" w14:textId="77777777" w:rsidR="00D42151" w:rsidRPr="006B4F8D" w:rsidRDefault="00D42151" w:rsidP="00C14379">
      <w:pPr>
        <w:spacing w:after="120" w:line="276" w:lineRule="auto"/>
        <w:jc w:val="both"/>
        <w:rPr>
          <w:rFonts w:ascii="Calibri" w:hAnsi="Calibri" w:cs="Calibri"/>
          <w:b/>
          <w:bCs/>
          <w:color w:val="000000"/>
          <w:lang w:val="en-US"/>
        </w:rPr>
      </w:pPr>
      <w:r w:rsidRPr="006B4F8D">
        <w:rPr>
          <w:rFonts w:ascii="Calibri" w:hAnsi="Calibri" w:cs="Calibri"/>
          <w:b/>
          <w:bCs/>
          <w:color w:val="000000"/>
          <w:lang w:val="en-US"/>
        </w:rPr>
        <w:t xml:space="preserve">Netherlands - Circular Economy Implementation </w:t>
      </w:r>
      <w:proofErr w:type="spellStart"/>
      <w:r w:rsidRPr="006B4F8D">
        <w:rPr>
          <w:rFonts w:ascii="Calibri" w:hAnsi="Calibri" w:cs="Calibri"/>
          <w:b/>
          <w:bCs/>
          <w:color w:val="000000"/>
          <w:lang w:val="en-US"/>
        </w:rPr>
        <w:t>Programme</w:t>
      </w:r>
      <w:proofErr w:type="spellEnd"/>
      <w:r w:rsidRPr="006B4F8D">
        <w:rPr>
          <w:rStyle w:val="FootnoteReference"/>
          <w:rFonts w:ascii="Calibri" w:hAnsi="Calibri" w:cs="Calibri"/>
          <w:b/>
          <w:bCs/>
          <w:color w:val="000000"/>
          <w:lang w:val="en-US"/>
        </w:rPr>
        <w:footnoteReference w:id="10"/>
      </w:r>
      <w:r w:rsidRPr="006B4F8D">
        <w:rPr>
          <w:rFonts w:ascii="Calibri" w:hAnsi="Calibri" w:cs="Calibri"/>
          <w:b/>
          <w:bCs/>
          <w:color w:val="000000"/>
          <w:lang w:val="en-US"/>
        </w:rPr>
        <w:t xml:space="preserve"> </w:t>
      </w:r>
    </w:p>
    <w:p w14:paraId="1F5AC155" w14:textId="4CD947E6" w:rsidR="00D42151" w:rsidRPr="006B4F8D" w:rsidRDefault="00D42151" w:rsidP="00C14379">
      <w:pPr>
        <w:spacing w:after="120" w:line="276" w:lineRule="auto"/>
        <w:jc w:val="both"/>
        <w:rPr>
          <w:rFonts w:ascii="Calibri" w:hAnsi="Calibri" w:cs="Calibri"/>
          <w:color w:val="000000"/>
          <w:lang w:val="en-US"/>
        </w:rPr>
      </w:pPr>
      <w:r w:rsidRPr="006B4F8D">
        <w:rPr>
          <w:rFonts w:ascii="Calibri" w:eastAsiaTheme="minorHAnsi" w:hAnsi="Calibri" w:cs="Calibri"/>
          <w:lang w:eastAsia="en-US"/>
        </w:rPr>
        <w:t>The Netherlands is one of the European pioneers of CE-related initiatives, where activities relating to the CE concept were introduced in 2011 and in 2013 and a report entitled “Opportunities for a circular economy in the Netherlands” was drawn up</w:t>
      </w:r>
      <w:r w:rsidRPr="006B4F8D">
        <w:rPr>
          <w:rStyle w:val="FootnoteReference"/>
          <w:rFonts w:ascii="Calibri" w:eastAsiaTheme="minorHAnsi" w:hAnsi="Calibri" w:cs="Calibri"/>
          <w:lang w:eastAsia="en-US"/>
        </w:rPr>
        <w:footnoteReference w:id="11"/>
      </w:r>
      <w:r w:rsidRPr="006B4F8D">
        <w:rPr>
          <w:rFonts w:ascii="Calibri" w:eastAsiaTheme="minorHAnsi" w:hAnsi="Calibri" w:cs="Calibri"/>
          <w:lang w:eastAsia="en-US"/>
        </w:rPr>
        <w:t xml:space="preserve">. </w:t>
      </w:r>
      <w:r w:rsidRPr="006B4F8D">
        <w:rPr>
          <w:rFonts w:ascii="Calibri" w:hAnsi="Calibri" w:cs="Calibri"/>
          <w:color w:val="000000"/>
          <w:lang w:val="en-US"/>
        </w:rPr>
        <w:t xml:space="preserve">The Dutch Government has set the target of achieving a fully circular economy by 2050. Governments, </w:t>
      </w:r>
      <w:proofErr w:type="gramStart"/>
      <w:r w:rsidRPr="006B4F8D">
        <w:rPr>
          <w:rFonts w:ascii="Calibri" w:hAnsi="Calibri" w:cs="Calibri"/>
          <w:color w:val="000000"/>
          <w:lang w:val="en-US"/>
        </w:rPr>
        <w:t>industry</w:t>
      </w:r>
      <w:proofErr w:type="gramEnd"/>
      <w:r w:rsidRPr="006B4F8D">
        <w:rPr>
          <w:rFonts w:ascii="Calibri" w:hAnsi="Calibri" w:cs="Calibri"/>
          <w:color w:val="000000"/>
          <w:lang w:val="en-US"/>
        </w:rPr>
        <w:t xml:space="preserve"> and civil society </w:t>
      </w:r>
      <w:r w:rsidR="000A7313" w:rsidRPr="006B4F8D">
        <w:rPr>
          <w:rFonts w:ascii="Calibri" w:hAnsi="Calibri" w:cs="Calibri"/>
          <w:color w:val="000000"/>
          <w:lang w:val="en-US"/>
        </w:rPr>
        <w:t>organizations</w:t>
      </w:r>
      <w:r w:rsidRPr="006B4F8D">
        <w:rPr>
          <w:rFonts w:ascii="Calibri" w:hAnsi="Calibri" w:cs="Calibri"/>
          <w:color w:val="000000"/>
          <w:lang w:val="en-US"/>
        </w:rPr>
        <w:t xml:space="preserve"> </w:t>
      </w:r>
      <w:r w:rsidRPr="006B4F8D">
        <w:rPr>
          <w:rFonts w:ascii="Calibri" w:hAnsi="Calibri" w:cs="Calibri"/>
          <w:color w:val="000000"/>
          <w:lang w:val="en-US"/>
        </w:rPr>
        <w:lastRenderedPageBreak/>
        <w:t xml:space="preserve">have joined forces to accelerate the transition to a circular economy. All actions that these partners work on are gathered in the Circular Economy Implementation </w:t>
      </w:r>
      <w:proofErr w:type="spellStart"/>
      <w:r w:rsidRPr="006B4F8D">
        <w:rPr>
          <w:rFonts w:ascii="Calibri" w:hAnsi="Calibri" w:cs="Calibri"/>
          <w:color w:val="000000"/>
          <w:lang w:val="en-US"/>
        </w:rPr>
        <w:t>Programme</w:t>
      </w:r>
      <w:proofErr w:type="spellEnd"/>
      <w:r w:rsidRPr="006B4F8D">
        <w:rPr>
          <w:rFonts w:ascii="Calibri" w:hAnsi="Calibri" w:cs="Calibri"/>
          <w:color w:val="000000"/>
          <w:lang w:val="en-US"/>
        </w:rPr>
        <w:t xml:space="preserve">. The </w:t>
      </w:r>
      <w:proofErr w:type="spellStart"/>
      <w:r w:rsidRPr="006B4F8D">
        <w:rPr>
          <w:rFonts w:ascii="Calibri" w:hAnsi="Calibri" w:cs="Calibri"/>
          <w:color w:val="000000"/>
          <w:lang w:val="en-US"/>
        </w:rPr>
        <w:t>Programme</w:t>
      </w:r>
      <w:proofErr w:type="spellEnd"/>
      <w:r w:rsidRPr="006B4F8D">
        <w:rPr>
          <w:rFonts w:ascii="Calibri" w:hAnsi="Calibri" w:cs="Calibri"/>
          <w:color w:val="000000"/>
          <w:lang w:val="en-US"/>
        </w:rPr>
        <w:t xml:space="preserve"> provides an overview of circular economy developments and new activities that are being launched and reports on the progress of activities that were already underway. Under this </w:t>
      </w:r>
      <w:proofErr w:type="spellStart"/>
      <w:r w:rsidRPr="006B4F8D">
        <w:rPr>
          <w:rFonts w:ascii="Calibri" w:hAnsi="Calibri" w:cs="Calibri"/>
          <w:color w:val="000000"/>
          <w:lang w:val="en-US"/>
        </w:rPr>
        <w:t>Programme</w:t>
      </w:r>
      <w:proofErr w:type="spellEnd"/>
      <w:r w:rsidRPr="006B4F8D">
        <w:rPr>
          <w:rFonts w:ascii="Calibri" w:hAnsi="Calibri" w:cs="Calibri"/>
          <w:color w:val="000000"/>
          <w:lang w:val="en-US"/>
        </w:rPr>
        <w:t xml:space="preserve"> efforts are being made through five transitional agendas (Biomass and food; Plastics; Manufacturing industry; Construction; Consumer goods), ten crosscutting themes and at a regional level, with projects that yield valuable experience and lessons for central government policy and with the best combination of instruments. </w:t>
      </w:r>
    </w:p>
    <w:p w14:paraId="6266D907" w14:textId="74A0A47F" w:rsidR="008F156E" w:rsidRPr="006B4F8D" w:rsidRDefault="008F156E" w:rsidP="00C14379">
      <w:pPr>
        <w:pStyle w:val="NormalWeb"/>
        <w:shd w:val="clear" w:color="auto" w:fill="FCFCFC"/>
        <w:spacing w:before="0" w:beforeAutospacing="0" w:after="120" w:afterAutospacing="0" w:line="276" w:lineRule="auto"/>
        <w:jc w:val="both"/>
        <w:rPr>
          <w:rFonts w:ascii="Calibri" w:eastAsiaTheme="minorHAnsi" w:hAnsi="Calibri" w:cs="Calibri"/>
          <w:lang w:eastAsia="en-US"/>
        </w:rPr>
      </w:pPr>
      <w:r w:rsidRPr="006B4F8D">
        <w:rPr>
          <w:rFonts w:ascii="Calibri" w:eastAsiaTheme="minorHAnsi" w:hAnsi="Calibri" w:cs="Calibri"/>
          <w:b/>
          <w:bCs/>
          <w:lang w:eastAsia="en-US"/>
        </w:rPr>
        <w:t>United Kingdom</w:t>
      </w:r>
      <w:r w:rsidRPr="006B4F8D">
        <w:rPr>
          <w:rFonts w:ascii="Calibri" w:eastAsiaTheme="minorHAnsi" w:hAnsi="Calibri" w:cs="Calibri"/>
          <w:lang w:eastAsia="en-US"/>
        </w:rPr>
        <w:t xml:space="preserve"> - </w:t>
      </w:r>
      <w:r w:rsidRPr="006B4F8D">
        <w:rPr>
          <w:rFonts w:ascii="Calibri" w:eastAsiaTheme="minorHAnsi" w:hAnsi="Calibri" w:cs="Calibri"/>
          <w:b/>
          <w:bCs/>
          <w:lang w:eastAsia="en-US"/>
        </w:rPr>
        <w:t>Building a Britain fit for the future</w:t>
      </w:r>
    </w:p>
    <w:p w14:paraId="12DC2D5B" w14:textId="4F0087CE" w:rsidR="008F156E" w:rsidRPr="006B4F8D" w:rsidRDefault="008F156E" w:rsidP="00C14379">
      <w:pPr>
        <w:pStyle w:val="NormalWeb"/>
        <w:shd w:val="clear" w:color="auto" w:fill="FCFCFC"/>
        <w:spacing w:before="0" w:beforeAutospacing="0" w:after="120" w:afterAutospacing="0" w:line="276" w:lineRule="auto"/>
        <w:jc w:val="both"/>
        <w:rPr>
          <w:rFonts w:ascii="Calibri" w:eastAsiaTheme="minorHAnsi" w:hAnsi="Calibri" w:cs="Calibri"/>
          <w:lang w:eastAsia="en-US"/>
        </w:rPr>
      </w:pPr>
      <w:r w:rsidRPr="006B4F8D">
        <w:rPr>
          <w:rFonts w:ascii="Calibri" w:eastAsiaTheme="minorHAnsi" w:hAnsi="Calibri" w:cs="Calibri"/>
          <w:lang w:eastAsia="en-US"/>
        </w:rPr>
        <w:t xml:space="preserve">The </w:t>
      </w:r>
      <w:r w:rsidRPr="006B4F8D">
        <w:rPr>
          <w:rFonts w:ascii="Calibri" w:eastAsiaTheme="minorHAnsi" w:hAnsi="Calibri" w:cs="Calibri"/>
          <w:b/>
          <w:bCs/>
          <w:lang w:eastAsia="en-US"/>
        </w:rPr>
        <w:t>United Kingdom</w:t>
      </w:r>
      <w:r w:rsidRPr="006B4F8D">
        <w:rPr>
          <w:rFonts w:ascii="Calibri" w:eastAsiaTheme="minorHAnsi" w:hAnsi="Calibri" w:cs="Calibri"/>
          <w:lang w:eastAsia="en-US"/>
        </w:rPr>
        <w:t xml:space="preserve"> developed the initiative called the Waste and Resources Action Plan (WRAP) since 2000. However, no circular economy strategy common to all regions has been drawn up. Nevertheless, CE is included in the industrial strategy “Building a Britain fit for the future”. CE-related actions are supported by the 25-year Environmental Plan and the forthcoming Resource and Waste Strategy. In Scotland the government adopted a strategy to pursue circular economy in 2016. The two key elements of the strategy are: to develop a more comprehensive approach to producer responsibility by setting up a single framework for all product types which concern reuse, repair, and remanufacture, while more fully exposing and addressing the costs of recycling and disposal; and to reduce all food waste by 33% by 2025</w:t>
      </w:r>
      <w:r w:rsidRPr="006B4F8D">
        <w:rPr>
          <w:rStyle w:val="FootnoteReference"/>
          <w:rFonts w:ascii="Calibri" w:eastAsiaTheme="minorHAnsi" w:hAnsi="Calibri" w:cs="Calibri"/>
          <w:lang w:eastAsia="en-US"/>
        </w:rPr>
        <w:footnoteReference w:id="12"/>
      </w:r>
      <w:r w:rsidRPr="006B4F8D">
        <w:rPr>
          <w:rFonts w:ascii="Calibri" w:eastAsiaTheme="minorHAnsi" w:hAnsi="Calibri" w:cs="Calibri"/>
          <w:lang w:eastAsia="en-US"/>
        </w:rPr>
        <w:t>.</w:t>
      </w:r>
    </w:p>
    <w:p w14:paraId="77B7A9C0" w14:textId="0615F171" w:rsidR="00D42151" w:rsidRPr="006B4F8D" w:rsidRDefault="00D42151" w:rsidP="00C14379">
      <w:pPr>
        <w:spacing w:after="120" w:line="276" w:lineRule="auto"/>
        <w:jc w:val="both"/>
        <w:rPr>
          <w:rFonts w:ascii="Calibri" w:hAnsi="Calibri" w:cs="Calibri"/>
          <w:b/>
          <w:bCs/>
          <w:lang w:val="en-US"/>
        </w:rPr>
      </w:pPr>
      <w:r w:rsidRPr="006B4F8D">
        <w:rPr>
          <w:rFonts w:ascii="Calibri" w:hAnsi="Calibri" w:cs="Calibri"/>
          <w:b/>
          <w:bCs/>
          <w:lang w:val="en-US"/>
        </w:rPr>
        <w:t xml:space="preserve">Finland - Strategic </w:t>
      </w:r>
      <w:proofErr w:type="spellStart"/>
      <w:r w:rsidRPr="006B4F8D">
        <w:rPr>
          <w:rFonts w:ascii="Calibri" w:hAnsi="Calibri" w:cs="Calibri"/>
          <w:b/>
          <w:bCs/>
          <w:lang w:val="en-US"/>
        </w:rPr>
        <w:t>Programme</w:t>
      </w:r>
      <w:proofErr w:type="spellEnd"/>
      <w:r w:rsidRPr="006B4F8D">
        <w:rPr>
          <w:rFonts w:ascii="Calibri" w:hAnsi="Calibri" w:cs="Calibri"/>
          <w:b/>
          <w:bCs/>
          <w:lang w:val="en-US"/>
        </w:rPr>
        <w:t xml:space="preserve"> to promote a circular economy</w:t>
      </w:r>
      <w:r w:rsidRPr="006B4F8D">
        <w:rPr>
          <w:rStyle w:val="FootnoteReference"/>
          <w:rFonts w:ascii="Calibri" w:hAnsi="Calibri" w:cs="Calibri"/>
          <w:b/>
          <w:bCs/>
          <w:lang w:val="en-US"/>
        </w:rPr>
        <w:footnoteReference w:id="13"/>
      </w:r>
    </w:p>
    <w:p w14:paraId="5BF81CB7" w14:textId="77777777" w:rsidR="00D42151" w:rsidRPr="006B4F8D" w:rsidRDefault="00D42151" w:rsidP="00C14379">
      <w:pPr>
        <w:spacing w:after="120" w:line="276" w:lineRule="auto"/>
        <w:jc w:val="both"/>
        <w:rPr>
          <w:rFonts w:ascii="Calibri" w:hAnsi="Calibri" w:cs="Calibri"/>
          <w:color w:val="0F0F0F"/>
          <w:shd w:val="clear" w:color="auto" w:fill="FFFFFF"/>
          <w:lang w:val="en-US"/>
        </w:rPr>
      </w:pPr>
      <w:r w:rsidRPr="006B4F8D">
        <w:rPr>
          <w:rFonts w:ascii="Calibri" w:hAnsi="Calibri" w:cs="Calibri"/>
          <w:color w:val="0F0F0F"/>
          <w:shd w:val="clear" w:color="auto" w:fill="FFFFFF"/>
          <w:lang w:val="en-US"/>
        </w:rPr>
        <w:t xml:space="preserve">Finland has prepared a strategic </w:t>
      </w:r>
      <w:proofErr w:type="spellStart"/>
      <w:r w:rsidRPr="006B4F8D">
        <w:rPr>
          <w:rFonts w:ascii="Calibri" w:hAnsi="Calibri" w:cs="Calibri"/>
          <w:color w:val="0F0F0F"/>
          <w:shd w:val="clear" w:color="auto" w:fill="FFFFFF"/>
          <w:lang w:val="en-US"/>
        </w:rPr>
        <w:t>programme</w:t>
      </w:r>
      <w:proofErr w:type="spellEnd"/>
      <w:r w:rsidRPr="006B4F8D">
        <w:rPr>
          <w:rFonts w:ascii="Calibri" w:hAnsi="Calibri" w:cs="Calibri"/>
          <w:color w:val="0F0F0F"/>
          <w:shd w:val="clear" w:color="auto" w:fill="FFFFFF"/>
          <w:lang w:val="en-US"/>
        </w:rPr>
        <w:t xml:space="preserve"> to promote a circular economy. The aim is to transform the economy into one that is based on the principles of the circular economy by 2035. With this </w:t>
      </w:r>
      <w:proofErr w:type="spellStart"/>
      <w:r w:rsidRPr="006B4F8D">
        <w:rPr>
          <w:rFonts w:ascii="Calibri" w:hAnsi="Calibri" w:cs="Calibri"/>
          <w:color w:val="0F0F0F"/>
          <w:shd w:val="clear" w:color="auto" w:fill="FFFFFF"/>
          <w:lang w:val="en-US"/>
        </w:rPr>
        <w:t>Programme</w:t>
      </w:r>
      <w:proofErr w:type="spellEnd"/>
      <w:r w:rsidRPr="006B4F8D">
        <w:rPr>
          <w:rFonts w:ascii="Calibri" w:hAnsi="Calibri" w:cs="Calibri"/>
          <w:color w:val="0F0F0F"/>
          <w:shd w:val="clear" w:color="auto" w:fill="FFFFFF"/>
          <w:lang w:val="en-US"/>
        </w:rPr>
        <w:t xml:space="preserve">, the Finnish Government wants to strengthen Finland's role as a leader in the circular economy. The strategic </w:t>
      </w:r>
      <w:proofErr w:type="spellStart"/>
      <w:r w:rsidRPr="006B4F8D">
        <w:rPr>
          <w:rFonts w:ascii="Calibri" w:hAnsi="Calibri" w:cs="Calibri"/>
          <w:color w:val="0F0F0F"/>
          <w:shd w:val="clear" w:color="auto" w:fill="FFFFFF"/>
          <w:lang w:val="en-US"/>
        </w:rPr>
        <w:t>Programme</w:t>
      </w:r>
      <w:proofErr w:type="spellEnd"/>
      <w:r w:rsidRPr="006B4F8D">
        <w:rPr>
          <w:rFonts w:ascii="Calibri" w:hAnsi="Calibri" w:cs="Calibri"/>
          <w:color w:val="0F0F0F"/>
          <w:shd w:val="clear" w:color="auto" w:fill="FFFFFF"/>
          <w:lang w:val="en-US"/>
        </w:rPr>
        <w:t xml:space="preserve"> to promote a circular economy sets out objectives for the use of natural resources. It sets the objectives and indicators, specifies the measures to be taken and allocates the resources needed to promote the circular economy and achieve systemic change. It covers a range of activities, divided into six priority areas: Circular economy incentives; Circular economy market; Circular economy in key sectors; Circular economy innovations, </w:t>
      </w:r>
      <w:proofErr w:type="spellStart"/>
      <w:proofErr w:type="gramStart"/>
      <w:r w:rsidRPr="006B4F8D">
        <w:rPr>
          <w:rFonts w:ascii="Calibri" w:hAnsi="Calibri" w:cs="Calibri"/>
          <w:color w:val="0F0F0F"/>
          <w:shd w:val="clear" w:color="auto" w:fill="FFFFFF"/>
          <w:lang w:val="en-US"/>
        </w:rPr>
        <w:t>digitalisation</w:t>
      </w:r>
      <w:proofErr w:type="spellEnd"/>
      <w:proofErr w:type="gramEnd"/>
      <w:r w:rsidRPr="006B4F8D">
        <w:rPr>
          <w:rFonts w:ascii="Calibri" w:hAnsi="Calibri" w:cs="Calibri"/>
          <w:color w:val="0F0F0F"/>
          <w:shd w:val="clear" w:color="auto" w:fill="FFFFFF"/>
          <w:lang w:val="en-US"/>
        </w:rPr>
        <w:t xml:space="preserve"> and skills; Circular economy and foreign policy; How we monitor the progress of the circular economy.</w:t>
      </w:r>
    </w:p>
    <w:p w14:paraId="58727CF5" w14:textId="77777777" w:rsidR="00D42151" w:rsidRPr="006B4F8D" w:rsidRDefault="00D42151" w:rsidP="00C14379">
      <w:pPr>
        <w:spacing w:after="120" w:line="276" w:lineRule="auto"/>
        <w:jc w:val="both"/>
        <w:rPr>
          <w:rFonts w:ascii="Calibri" w:hAnsi="Calibri" w:cs="Calibri"/>
          <w:color w:val="0F0F0F"/>
          <w:shd w:val="clear" w:color="auto" w:fill="FFFFFF"/>
          <w:lang w:val="en-US"/>
        </w:rPr>
      </w:pPr>
      <w:r w:rsidRPr="006B4F8D">
        <w:rPr>
          <w:rFonts w:ascii="Calibri" w:hAnsi="Calibri" w:cs="Calibri"/>
          <w:color w:val="0F0F0F"/>
          <w:shd w:val="clear" w:color="auto" w:fill="FFFFFF"/>
          <w:lang w:val="en-US"/>
        </w:rPr>
        <w:t xml:space="preserve">A broad spectrum of stakeholders, such as different ministries and research institutes, in dialogue with companies, business sectors and local governments, participated in preparing the resolution. The preparation of the </w:t>
      </w:r>
      <w:proofErr w:type="spellStart"/>
      <w:r w:rsidRPr="006B4F8D">
        <w:rPr>
          <w:rFonts w:ascii="Calibri" w:hAnsi="Calibri" w:cs="Calibri"/>
          <w:color w:val="0F0F0F"/>
          <w:shd w:val="clear" w:color="auto" w:fill="FFFFFF"/>
          <w:lang w:val="en-US"/>
        </w:rPr>
        <w:t>Programme</w:t>
      </w:r>
      <w:proofErr w:type="spellEnd"/>
      <w:r w:rsidRPr="006B4F8D">
        <w:rPr>
          <w:rFonts w:ascii="Calibri" w:hAnsi="Calibri" w:cs="Calibri"/>
          <w:color w:val="0F0F0F"/>
          <w:shd w:val="clear" w:color="auto" w:fill="FFFFFF"/>
          <w:lang w:val="en-US"/>
        </w:rPr>
        <w:t xml:space="preserve"> for a circular economy has been supported by a citizens' jury, which consisted of 50 citizens randomly selected from among volunteers.</w:t>
      </w:r>
    </w:p>
    <w:p w14:paraId="3B30B319" w14:textId="77777777" w:rsidR="00D42151" w:rsidRPr="006B4F8D" w:rsidRDefault="00D42151" w:rsidP="00C14379">
      <w:pPr>
        <w:spacing w:after="120" w:line="276" w:lineRule="auto"/>
        <w:jc w:val="both"/>
        <w:rPr>
          <w:rFonts w:ascii="Calibri" w:hAnsi="Calibri" w:cs="Calibri"/>
          <w:b/>
          <w:bCs/>
          <w:color w:val="0F0F0F"/>
          <w:shd w:val="clear" w:color="auto" w:fill="FFFFFF"/>
          <w:lang w:val="en-US"/>
        </w:rPr>
      </w:pPr>
      <w:r w:rsidRPr="006B4F8D">
        <w:rPr>
          <w:rFonts w:ascii="Calibri" w:hAnsi="Calibri" w:cs="Calibri"/>
          <w:b/>
          <w:bCs/>
          <w:color w:val="0F0F0F"/>
          <w:shd w:val="clear" w:color="auto" w:fill="FFFFFF"/>
          <w:lang w:val="en-US"/>
        </w:rPr>
        <w:t>Circular Economy Roadmap for Germany</w:t>
      </w:r>
      <w:r w:rsidRPr="006B4F8D">
        <w:rPr>
          <w:rStyle w:val="FootnoteReference"/>
          <w:rFonts w:ascii="Calibri" w:hAnsi="Calibri" w:cs="Calibri"/>
          <w:b/>
          <w:bCs/>
          <w:color w:val="0F0F0F"/>
          <w:shd w:val="clear" w:color="auto" w:fill="FFFFFF"/>
          <w:lang w:val="en-US"/>
        </w:rPr>
        <w:footnoteReference w:id="14"/>
      </w:r>
    </w:p>
    <w:p w14:paraId="565395BB" w14:textId="120B4663" w:rsidR="00D42151" w:rsidRPr="006B4F8D" w:rsidRDefault="00D42151" w:rsidP="00C14379">
      <w:pPr>
        <w:pStyle w:val="NormalWeb"/>
        <w:shd w:val="clear" w:color="auto" w:fill="FCFCFC"/>
        <w:spacing w:before="0" w:beforeAutospacing="0" w:after="120" w:afterAutospacing="0" w:line="276" w:lineRule="auto"/>
        <w:jc w:val="both"/>
        <w:rPr>
          <w:rFonts w:ascii="Calibri" w:eastAsiaTheme="minorHAnsi" w:hAnsi="Calibri" w:cs="Calibri"/>
          <w:lang w:eastAsia="en-US"/>
        </w:rPr>
      </w:pPr>
      <w:r w:rsidRPr="006B4F8D">
        <w:rPr>
          <w:rFonts w:ascii="Calibri" w:eastAsiaTheme="minorHAnsi" w:hAnsi="Calibri" w:cs="Calibri"/>
          <w:lang w:eastAsia="en-US"/>
        </w:rPr>
        <w:lastRenderedPageBreak/>
        <w:t xml:space="preserve">Germany, in 2002 adopted separation of the economic growth from the use of materials and in 2012 it adopted a statute which promotes circular economy and circular material use. In 2016, the German Resource Efficiency </w:t>
      </w:r>
      <w:proofErr w:type="spellStart"/>
      <w:r w:rsidRPr="006B4F8D">
        <w:rPr>
          <w:rFonts w:ascii="Calibri" w:eastAsiaTheme="minorHAnsi" w:hAnsi="Calibri" w:cs="Calibri"/>
          <w:lang w:eastAsia="en-US"/>
        </w:rPr>
        <w:t>Programme</w:t>
      </w:r>
      <w:proofErr w:type="spellEnd"/>
      <w:r w:rsidRPr="006B4F8D">
        <w:rPr>
          <w:rFonts w:ascii="Calibri" w:eastAsiaTheme="minorHAnsi" w:hAnsi="Calibri" w:cs="Calibri"/>
          <w:lang w:eastAsia="en-US"/>
        </w:rPr>
        <w:t xml:space="preserve"> II: a </w:t>
      </w:r>
      <w:proofErr w:type="spellStart"/>
      <w:r w:rsidRPr="006B4F8D">
        <w:rPr>
          <w:rFonts w:ascii="Calibri" w:eastAsiaTheme="minorHAnsi" w:hAnsi="Calibri" w:cs="Calibri"/>
          <w:lang w:eastAsia="en-US"/>
        </w:rPr>
        <w:t>Programme</w:t>
      </w:r>
      <w:proofErr w:type="spellEnd"/>
      <w:r w:rsidRPr="006B4F8D">
        <w:rPr>
          <w:rFonts w:ascii="Calibri" w:eastAsiaTheme="minorHAnsi" w:hAnsi="Calibri" w:cs="Calibri"/>
          <w:lang w:eastAsia="en-US"/>
        </w:rPr>
        <w:t xml:space="preserve"> for the sustainable use and conservation of natural resources</w:t>
      </w:r>
      <w:r w:rsidRPr="006B4F8D">
        <w:rPr>
          <w:rStyle w:val="FootnoteReference"/>
          <w:rFonts w:ascii="Calibri" w:eastAsiaTheme="minorHAnsi" w:hAnsi="Calibri" w:cs="Calibri"/>
          <w:lang w:eastAsia="en-US"/>
        </w:rPr>
        <w:footnoteReference w:id="15"/>
      </w:r>
      <w:r w:rsidRPr="006B4F8D">
        <w:rPr>
          <w:rFonts w:ascii="Calibri" w:eastAsiaTheme="minorHAnsi" w:hAnsi="Calibri" w:cs="Calibri"/>
          <w:lang w:eastAsia="en-US"/>
        </w:rPr>
        <w:t xml:space="preserve"> was published, whereas in 2019 a new law on packaging (Packaging Act)</w:t>
      </w:r>
      <w:r w:rsidRPr="006B4F8D">
        <w:rPr>
          <w:rStyle w:val="FootnoteReference"/>
          <w:rFonts w:ascii="Calibri" w:eastAsiaTheme="minorHAnsi" w:hAnsi="Calibri" w:cs="Calibri"/>
          <w:lang w:eastAsia="en-US"/>
        </w:rPr>
        <w:footnoteReference w:id="16"/>
      </w:r>
      <w:r w:rsidRPr="006B4F8D">
        <w:rPr>
          <w:rFonts w:ascii="Calibri" w:eastAsiaTheme="minorHAnsi" w:hAnsi="Calibri" w:cs="Calibri"/>
          <w:lang w:eastAsia="en-US"/>
        </w:rPr>
        <w:t xml:space="preserve"> entered into force. Further national initiatives or </w:t>
      </w:r>
      <w:proofErr w:type="spellStart"/>
      <w:r w:rsidRPr="006B4F8D">
        <w:rPr>
          <w:rFonts w:ascii="Calibri" w:eastAsiaTheme="minorHAnsi" w:hAnsi="Calibri" w:cs="Calibri"/>
          <w:lang w:eastAsia="en-US"/>
        </w:rPr>
        <w:t>programmes</w:t>
      </w:r>
      <w:proofErr w:type="spellEnd"/>
      <w:r w:rsidRPr="006B4F8D">
        <w:rPr>
          <w:rFonts w:ascii="Calibri" w:eastAsiaTheme="minorHAnsi" w:hAnsi="Calibri" w:cs="Calibri"/>
          <w:lang w:eastAsia="en-US"/>
        </w:rPr>
        <w:t xml:space="preserve"> that encourage CE are taken up in Germany, </w:t>
      </w:r>
      <w:proofErr w:type="gramStart"/>
      <w:r w:rsidRPr="006B4F8D">
        <w:rPr>
          <w:rFonts w:ascii="Calibri" w:eastAsiaTheme="minorHAnsi" w:hAnsi="Calibri" w:cs="Calibri"/>
          <w:lang w:eastAsia="en-US"/>
        </w:rPr>
        <w:t>e.g.</w:t>
      </w:r>
      <w:proofErr w:type="gramEnd"/>
      <w:r w:rsidRPr="006B4F8D">
        <w:rPr>
          <w:rFonts w:ascii="Calibri" w:eastAsiaTheme="minorHAnsi" w:hAnsi="Calibri" w:cs="Calibri"/>
          <w:lang w:eastAsia="en-US"/>
        </w:rPr>
        <w:t xml:space="preserve"> the German national resource efficiency </w:t>
      </w:r>
      <w:proofErr w:type="spellStart"/>
      <w:r w:rsidRPr="006B4F8D">
        <w:rPr>
          <w:rFonts w:ascii="Calibri" w:eastAsiaTheme="minorHAnsi" w:hAnsi="Calibri" w:cs="Calibri"/>
          <w:lang w:eastAsia="en-US"/>
        </w:rPr>
        <w:t>programme</w:t>
      </w:r>
      <w:proofErr w:type="spellEnd"/>
      <w:r w:rsidRPr="006B4F8D">
        <w:rPr>
          <w:rFonts w:ascii="Calibri" w:eastAsiaTheme="minorHAnsi" w:hAnsi="Calibri" w:cs="Calibri"/>
          <w:lang w:eastAsia="en-US"/>
        </w:rPr>
        <w:t xml:space="preserve"> </w:t>
      </w:r>
      <w:proofErr w:type="spellStart"/>
      <w:r w:rsidRPr="006B4F8D">
        <w:rPr>
          <w:rFonts w:ascii="Calibri" w:eastAsiaTheme="minorHAnsi" w:hAnsi="Calibri" w:cs="Calibri"/>
          <w:lang w:eastAsia="en-US"/>
        </w:rPr>
        <w:t>ProgRess</w:t>
      </w:r>
      <w:proofErr w:type="spellEnd"/>
      <w:r w:rsidRPr="006B4F8D">
        <w:rPr>
          <w:rStyle w:val="FootnoteReference"/>
          <w:rFonts w:ascii="Calibri" w:eastAsiaTheme="minorHAnsi" w:hAnsi="Calibri" w:cs="Calibri"/>
          <w:lang w:eastAsia="en-US"/>
        </w:rPr>
        <w:footnoteReference w:id="17"/>
      </w:r>
      <w:r w:rsidRPr="006B4F8D">
        <w:rPr>
          <w:rFonts w:ascii="Calibri" w:eastAsiaTheme="minorHAnsi" w:hAnsi="Calibri" w:cs="Calibri"/>
          <w:lang w:eastAsia="en-US"/>
        </w:rPr>
        <w:t xml:space="preserve"> or Program VDI</w:t>
      </w:r>
      <w:r w:rsidRPr="006B4F8D">
        <w:rPr>
          <w:rStyle w:val="FootnoteReference"/>
          <w:rFonts w:ascii="Calibri" w:eastAsiaTheme="minorHAnsi" w:hAnsi="Calibri" w:cs="Calibri"/>
          <w:lang w:eastAsia="en-US"/>
        </w:rPr>
        <w:footnoteReference w:id="18"/>
      </w:r>
      <w:r w:rsidRPr="006B4F8D">
        <w:rPr>
          <w:rFonts w:ascii="Calibri" w:eastAsiaTheme="minorHAnsi" w:hAnsi="Calibri" w:cs="Calibri"/>
          <w:lang w:eastAsia="en-US"/>
        </w:rPr>
        <w:t xml:space="preserve">. </w:t>
      </w:r>
      <w:r w:rsidRPr="006B4F8D">
        <w:rPr>
          <w:rFonts w:ascii="Calibri" w:hAnsi="Calibri" w:cs="Calibri"/>
        </w:rPr>
        <w:t xml:space="preserve">A circular Economy Roadmap was published on 11 May 2021 and officially handed over to the Federal Ministry of Education and Research (BMBF). It was established by the Circular Economy Initiative Deutschland (CEID). CEID brought together three ministries, 24 businesses, 22 research institutions and further relevant civil society </w:t>
      </w:r>
      <w:proofErr w:type="spellStart"/>
      <w:r w:rsidRPr="006B4F8D">
        <w:rPr>
          <w:rFonts w:ascii="Calibri" w:hAnsi="Calibri" w:cs="Calibri"/>
        </w:rPr>
        <w:t>organisations</w:t>
      </w:r>
      <w:proofErr w:type="spellEnd"/>
      <w:r w:rsidRPr="006B4F8D">
        <w:rPr>
          <w:rFonts w:ascii="Calibri" w:hAnsi="Calibri" w:cs="Calibri"/>
        </w:rPr>
        <w:t xml:space="preserve">. The initiative has supported the establishment of relevant company networks and promoted new partnerships and cooperation opportunities central to implementing a Circular Economy. The </w:t>
      </w:r>
      <w:proofErr w:type="gramStart"/>
      <w:r w:rsidRPr="006B4F8D">
        <w:rPr>
          <w:rFonts w:ascii="Calibri" w:hAnsi="Calibri" w:cs="Calibri"/>
        </w:rPr>
        <w:t>Roadmap</w:t>
      </w:r>
      <w:proofErr w:type="gramEnd"/>
      <w:r w:rsidRPr="006B4F8D">
        <w:rPr>
          <w:rFonts w:ascii="Calibri" w:hAnsi="Calibri" w:cs="Calibri"/>
        </w:rPr>
        <w:t xml:space="preserve"> defines the following action points for decision-makers from the realms of politics, business and academia. These include promoting circular business models, </w:t>
      </w:r>
      <w:proofErr w:type="spellStart"/>
      <w:r w:rsidRPr="006B4F8D">
        <w:rPr>
          <w:rFonts w:ascii="Calibri" w:hAnsi="Calibri" w:cs="Calibri"/>
        </w:rPr>
        <w:t>standardisation</w:t>
      </w:r>
      <w:proofErr w:type="spellEnd"/>
      <w:r w:rsidRPr="006B4F8D">
        <w:rPr>
          <w:rFonts w:ascii="Calibri" w:hAnsi="Calibri" w:cs="Calibri"/>
        </w:rPr>
        <w:t xml:space="preserve">, transparency, and regulatory instruments. </w:t>
      </w:r>
    </w:p>
    <w:p w14:paraId="6AD42E7F" w14:textId="467A7771" w:rsidR="008F156E" w:rsidRPr="006B4F8D" w:rsidRDefault="008F156E" w:rsidP="00C14379">
      <w:pPr>
        <w:pStyle w:val="NormalWeb"/>
        <w:shd w:val="clear" w:color="auto" w:fill="FCFCFC"/>
        <w:spacing w:before="0" w:beforeAutospacing="0" w:after="120" w:afterAutospacing="0" w:line="276" w:lineRule="auto"/>
        <w:jc w:val="both"/>
        <w:rPr>
          <w:rFonts w:ascii="Calibri" w:eastAsiaTheme="minorHAnsi" w:hAnsi="Calibri" w:cs="Calibri"/>
          <w:b/>
          <w:bCs/>
          <w:lang w:eastAsia="en-US"/>
        </w:rPr>
      </w:pPr>
      <w:r w:rsidRPr="006B4F8D">
        <w:rPr>
          <w:rFonts w:ascii="Calibri" w:eastAsiaTheme="minorHAnsi" w:hAnsi="Calibri" w:cs="Calibri"/>
          <w:b/>
          <w:bCs/>
          <w:lang w:eastAsia="en-US"/>
        </w:rPr>
        <w:t>France – Roadmap for Circular Economy</w:t>
      </w:r>
    </w:p>
    <w:p w14:paraId="2B130676" w14:textId="63450FBA" w:rsidR="008F156E" w:rsidRPr="006B4F8D" w:rsidRDefault="008F156E" w:rsidP="00C14379">
      <w:pPr>
        <w:pStyle w:val="NormalWeb"/>
        <w:shd w:val="clear" w:color="auto" w:fill="FCFCFC"/>
        <w:spacing w:before="0" w:beforeAutospacing="0" w:after="120" w:afterAutospacing="0" w:line="276" w:lineRule="auto"/>
        <w:jc w:val="both"/>
        <w:rPr>
          <w:rFonts w:ascii="Calibri" w:eastAsiaTheme="minorHAnsi" w:hAnsi="Calibri" w:cs="Calibri"/>
          <w:lang w:eastAsia="en-US"/>
        </w:rPr>
      </w:pPr>
      <w:r w:rsidRPr="006B4F8D">
        <w:rPr>
          <w:rFonts w:ascii="Calibri" w:eastAsiaTheme="minorHAnsi" w:hAnsi="Calibri" w:cs="Calibri"/>
          <w:lang w:eastAsia="en-US"/>
        </w:rPr>
        <w:t xml:space="preserve"> is another country considered advanced towards CE, where an action plan for moving to a circular economy was developed in 2013 and the French Circular Economy Institute was established. In 2018 France adopted its Roadmap for Circular economy—50 measures for a 100% circular economy</w:t>
      </w:r>
      <w:r w:rsidRPr="006B4F8D">
        <w:rPr>
          <w:rStyle w:val="FootnoteReference"/>
          <w:rFonts w:ascii="Calibri" w:eastAsiaTheme="minorHAnsi" w:hAnsi="Calibri" w:cs="Calibri"/>
          <w:lang w:eastAsia="en-US"/>
        </w:rPr>
        <w:footnoteReference w:id="19"/>
      </w:r>
      <w:r w:rsidRPr="006B4F8D">
        <w:rPr>
          <w:rFonts w:ascii="Calibri" w:eastAsiaTheme="minorHAnsi" w:hAnsi="Calibri" w:cs="Calibri"/>
          <w:lang w:eastAsia="en-US"/>
        </w:rPr>
        <w:t xml:space="preserve">. The strategy for a circular economy in France presumes: a reduction of natural resource use related to French consumption: a 30% reduction in relation to GDP between 2010 and 2030, a 50% reduction in the amount of non-hazardous waste landfilled by 2025 compared to 2010, 100% of plastics recycled, and a reduction of greenhouse gas emissions (by 8 million </w:t>
      </w:r>
      <w:proofErr w:type="spellStart"/>
      <w:r w:rsidRPr="006B4F8D">
        <w:rPr>
          <w:rFonts w:ascii="Calibri" w:eastAsiaTheme="minorHAnsi" w:hAnsi="Calibri" w:cs="Calibri"/>
          <w:lang w:eastAsia="en-US"/>
        </w:rPr>
        <w:t>tonnes</w:t>
      </w:r>
      <w:proofErr w:type="spellEnd"/>
      <w:r w:rsidRPr="006B4F8D">
        <w:rPr>
          <w:rFonts w:ascii="Calibri" w:eastAsiaTheme="minorHAnsi" w:hAnsi="Calibri" w:cs="Calibri"/>
          <w:lang w:eastAsia="en-US"/>
        </w:rPr>
        <w:t xml:space="preserve"> of CO2 each year thanks to plastic recycling). France is the first EU country which transposed European directives on circular economy onto national law</w:t>
      </w:r>
      <w:r w:rsidRPr="006B4F8D">
        <w:rPr>
          <w:rStyle w:val="FootnoteReference"/>
          <w:rFonts w:ascii="Calibri" w:eastAsiaTheme="minorHAnsi" w:hAnsi="Calibri" w:cs="Calibri"/>
          <w:lang w:eastAsia="en-US"/>
        </w:rPr>
        <w:footnoteReference w:id="20"/>
      </w:r>
      <w:r w:rsidRPr="006B4F8D">
        <w:rPr>
          <w:rFonts w:ascii="Calibri" w:eastAsiaTheme="minorHAnsi" w:hAnsi="Calibri" w:cs="Calibri"/>
          <w:lang w:eastAsia="en-US"/>
        </w:rPr>
        <w:t>.</w:t>
      </w:r>
    </w:p>
    <w:p w14:paraId="6B793F10" w14:textId="384319F0" w:rsidR="008F156E" w:rsidRPr="006B4F8D" w:rsidRDefault="008F156E" w:rsidP="00C14379">
      <w:pPr>
        <w:pStyle w:val="NormalWeb"/>
        <w:shd w:val="clear" w:color="auto" w:fill="FCFCFC"/>
        <w:spacing w:before="0" w:beforeAutospacing="0" w:after="120" w:afterAutospacing="0" w:line="276" w:lineRule="auto"/>
        <w:jc w:val="both"/>
        <w:rPr>
          <w:rFonts w:ascii="Calibri" w:eastAsiaTheme="minorHAnsi" w:hAnsi="Calibri" w:cs="Calibri"/>
          <w:b/>
          <w:bCs/>
          <w:lang w:eastAsia="en-US"/>
        </w:rPr>
      </w:pPr>
      <w:r w:rsidRPr="006B4F8D">
        <w:rPr>
          <w:rFonts w:ascii="Calibri" w:eastAsiaTheme="minorHAnsi" w:hAnsi="Calibri" w:cs="Calibri"/>
          <w:b/>
          <w:bCs/>
          <w:lang w:eastAsia="en-US"/>
        </w:rPr>
        <w:t>Spain – Circular Spain 2030</w:t>
      </w:r>
    </w:p>
    <w:p w14:paraId="0146DD0A" w14:textId="14D9E330" w:rsidR="008F156E" w:rsidRPr="006B4F8D" w:rsidRDefault="008F156E" w:rsidP="00C14379">
      <w:pPr>
        <w:pStyle w:val="NormalWeb"/>
        <w:shd w:val="clear" w:color="auto" w:fill="FCFCFC"/>
        <w:spacing w:before="0" w:beforeAutospacing="0" w:after="120" w:afterAutospacing="0" w:line="276" w:lineRule="auto"/>
        <w:jc w:val="both"/>
        <w:rPr>
          <w:rFonts w:ascii="Calibri" w:eastAsiaTheme="minorHAnsi" w:hAnsi="Calibri" w:cs="Calibri"/>
          <w:lang w:eastAsia="en-US"/>
        </w:rPr>
      </w:pPr>
      <w:r w:rsidRPr="006B4F8D">
        <w:rPr>
          <w:rFonts w:ascii="Calibri" w:eastAsiaTheme="minorHAnsi" w:hAnsi="Calibri" w:cs="Calibri"/>
          <w:lang w:eastAsia="en-US"/>
        </w:rPr>
        <w:t xml:space="preserve">At the beginning of </w:t>
      </w:r>
      <w:proofErr w:type="gramStart"/>
      <w:r w:rsidRPr="006B4F8D">
        <w:rPr>
          <w:rFonts w:ascii="Calibri" w:eastAsiaTheme="minorHAnsi" w:hAnsi="Calibri" w:cs="Calibri"/>
          <w:lang w:eastAsia="en-US"/>
        </w:rPr>
        <w:t>June 2020</w:t>
      </w:r>
      <w:proofErr w:type="gramEnd"/>
      <w:r w:rsidRPr="006B4F8D">
        <w:rPr>
          <w:rFonts w:ascii="Calibri" w:eastAsiaTheme="minorHAnsi" w:hAnsi="Calibri" w:cs="Calibri"/>
          <w:lang w:eastAsia="en-US"/>
        </w:rPr>
        <w:t xml:space="preserve"> the Spanish Government published </w:t>
      </w:r>
      <w:proofErr w:type="spellStart"/>
      <w:r w:rsidRPr="006B4F8D">
        <w:rPr>
          <w:rFonts w:ascii="Calibri" w:eastAsiaTheme="minorHAnsi" w:hAnsi="Calibri" w:cs="Calibri"/>
          <w:lang w:eastAsia="en-US"/>
        </w:rPr>
        <w:t>España</w:t>
      </w:r>
      <w:proofErr w:type="spellEnd"/>
      <w:r w:rsidRPr="006B4F8D">
        <w:rPr>
          <w:rFonts w:ascii="Calibri" w:eastAsiaTheme="minorHAnsi" w:hAnsi="Calibri" w:cs="Calibri"/>
          <w:lang w:eastAsia="en-US"/>
        </w:rPr>
        <w:t xml:space="preserve"> Circular 2030, the new Strategy for Circular Economy in Spain until 2030 (2020). It contains circular economy objectives and a series of strategic orientations for the period 2020–2030. The strategy: sets up a series of objectives for 2020–2030 which will, inter alia, allow a 30% reduction in the national consumption of resources </w:t>
      </w:r>
      <w:r w:rsidRPr="006B4F8D">
        <w:rPr>
          <w:rFonts w:ascii="Calibri" w:eastAsiaTheme="minorHAnsi" w:hAnsi="Calibri" w:cs="Calibri"/>
          <w:lang w:eastAsia="en-US"/>
        </w:rPr>
        <w:lastRenderedPageBreak/>
        <w:t xml:space="preserve">and a 15% reduction in waste generation (as compared to 2010); contributes to Spain’s efforts to transition to a sustainable, decarbonized, resource-efficient and competitive economy; and takes the form of successive 3-year action plans providing for concrete measures to deliver on circular economy. A number of CE-related initiatives at the national, regional, level </w:t>
      </w:r>
      <w:proofErr w:type="gramStart"/>
      <w:r w:rsidRPr="006B4F8D">
        <w:rPr>
          <w:rFonts w:ascii="Calibri" w:eastAsiaTheme="minorHAnsi" w:hAnsi="Calibri" w:cs="Calibri"/>
          <w:lang w:eastAsia="en-US"/>
        </w:rPr>
        <w:t>are</w:t>
      </w:r>
      <w:proofErr w:type="gramEnd"/>
      <w:r w:rsidRPr="006B4F8D">
        <w:rPr>
          <w:rFonts w:ascii="Calibri" w:eastAsiaTheme="minorHAnsi" w:hAnsi="Calibri" w:cs="Calibri"/>
          <w:lang w:eastAsia="en-US"/>
        </w:rPr>
        <w:t xml:space="preserve"> undertaken in Spain (“Seville Declaration” </w:t>
      </w:r>
      <w:r w:rsidRPr="006B4F8D">
        <w:rPr>
          <w:rStyle w:val="FootnoteReference"/>
          <w:rFonts w:ascii="Calibri" w:eastAsiaTheme="minorHAnsi" w:hAnsi="Calibri" w:cs="Calibri"/>
          <w:lang w:eastAsia="en-US"/>
        </w:rPr>
        <w:footnoteReference w:id="21"/>
      </w:r>
      <w:r w:rsidRPr="006B4F8D">
        <w:rPr>
          <w:rFonts w:ascii="Calibri" w:eastAsiaTheme="minorHAnsi" w:hAnsi="Calibri" w:cs="Calibri"/>
          <w:lang w:eastAsia="en-US"/>
        </w:rPr>
        <w:t xml:space="preserve">, “Extremadura 2030”—strategy for CE of the region of Extremadura </w:t>
      </w:r>
      <w:r w:rsidRPr="006B4F8D">
        <w:rPr>
          <w:rStyle w:val="FootnoteReference"/>
          <w:rFonts w:ascii="Calibri" w:eastAsiaTheme="minorHAnsi" w:hAnsi="Calibri" w:cs="Calibri"/>
          <w:lang w:eastAsia="en-US"/>
        </w:rPr>
        <w:footnoteReference w:id="22"/>
      </w:r>
      <w:r w:rsidRPr="006B4F8D">
        <w:rPr>
          <w:rFonts w:ascii="Calibri" w:eastAsiaTheme="minorHAnsi" w:hAnsi="Calibri" w:cs="Calibri"/>
          <w:lang w:eastAsia="en-US"/>
        </w:rPr>
        <w:t>).</w:t>
      </w:r>
    </w:p>
    <w:p w14:paraId="762C4322" w14:textId="5EFEFDDB" w:rsidR="008F156E" w:rsidRPr="006B4F8D" w:rsidRDefault="008F156E" w:rsidP="00C14379">
      <w:pPr>
        <w:pStyle w:val="NormalWeb"/>
        <w:shd w:val="clear" w:color="auto" w:fill="FCFCFC"/>
        <w:spacing w:before="0" w:beforeAutospacing="0" w:after="120" w:afterAutospacing="0" w:line="276" w:lineRule="auto"/>
        <w:jc w:val="both"/>
        <w:rPr>
          <w:rFonts w:ascii="Calibri" w:eastAsiaTheme="minorHAnsi" w:hAnsi="Calibri" w:cs="Calibri"/>
          <w:b/>
          <w:bCs/>
          <w:lang w:eastAsia="en-US"/>
        </w:rPr>
      </w:pPr>
      <w:r w:rsidRPr="006B4F8D">
        <w:rPr>
          <w:rFonts w:ascii="Calibri" w:eastAsiaTheme="minorHAnsi" w:hAnsi="Calibri" w:cs="Calibri"/>
          <w:b/>
          <w:bCs/>
          <w:lang w:eastAsia="en-US"/>
        </w:rPr>
        <w:t>Belgium - Towards a Belgium as pioneer in the Circular Economy in 2014</w:t>
      </w:r>
    </w:p>
    <w:p w14:paraId="05ED5506" w14:textId="503FAAEA" w:rsidR="008F156E" w:rsidRPr="006B4F8D" w:rsidRDefault="008F156E" w:rsidP="00C14379">
      <w:pPr>
        <w:pStyle w:val="NormalWeb"/>
        <w:shd w:val="clear" w:color="auto" w:fill="FCFCFC"/>
        <w:spacing w:before="0" w:beforeAutospacing="0" w:after="120" w:afterAutospacing="0" w:line="276" w:lineRule="auto"/>
        <w:jc w:val="both"/>
        <w:rPr>
          <w:rFonts w:ascii="Calibri" w:eastAsiaTheme="minorHAnsi" w:hAnsi="Calibri" w:cs="Calibri"/>
          <w:lang w:eastAsia="en-US"/>
        </w:rPr>
      </w:pPr>
      <w:r w:rsidRPr="006B4F8D">
        <w:rPr>
          <w:rFonts w:ascii="Calibri" w:eastAsiaTheme="minorHAnsi" w:hAnsi="Calibri" w:cs="Calibri"/>
          <w:lang w:eastAsia="en-US"/>
        </w:rPr>
        <w:t xml:space="preserve">Belgium adopted a national CE strategy entitled Towards a Belgium as pioneer in the Circular Economy in 2014. The </w:t>
      </w:r>
      <w:proofErr w:type="gramStart"/>
      <w:r w:rsidRPr="006B4F8D">
        <w:rPr>
          <w:rFonts w:ascii="Calibri" w:eastAsiaTheme="minorHAnsi" w:hAnsi="Calibri" w:cs="Calibri"/>
          <w:lang w:eastAsia="en-US"/>
        </w:rPr>
        <w:t>Roadmap</w:t>
      </w:r>
      <w:proofErr w:type="gramEnd"/>
      <w:r w:rsidRPr="006B4F8D">
        <w:rPr>
          <w:rFonts w:ascii="Calibri" w:eastAsiaTheme="minorHAnsi" w:hAnsi="Calibri" w:cs="Calibri"/>
          <w:lang w:eastAsia="en-US"/>
        </w:rPr>
        <w:t xml:space="preserve"> contains 21 measures that aim to increase the potential of the circular economy by sharing and repairing products and sustainable waste management </w:t>
      </w:r>
      <w:r w:rsidRPr="006B4F8D">
        <w:rPr>
          <w:rStyle w:val="FootnoteReference"/>
          <w:rFonts w:ascii="Calibri" w:eastAsiaTheme="minorHAnsi" w:hAnsi="Calibri" w:cs="Calibri"/>
          <w:lang w:eastAsia="en-US"/>
        </w:rPr>
        <w:footnoteReference w:id="23"/>
      </w:r>
      <w:r w:rsidRPr="006B4F8D">
        <w:rPr>
          <w:rFonts w:ascii="Calibri" w:eastAsiaTheme="minorHAnsi" w:hAnsi="Calibri" w:cs="Calibri"/>
          <w:lang w:eastAsia="en-US"/>
        </w:rPr>
        <w:t>. It has significant results especially in recycling.</w:t>
      </w:r>
    </w:p>
    <w:p w14:paraId="358CB77D" w14:textId="1BB24370" w:rsidR="008F156E" w:rsidRPr="006B4F8D" w:rsidRDefault="008F156E" w:rsidP="00C14379">
      <w:pPr>
        <w:pStyle w:val="NormalWeb"/>
        <w:shd w:val="clear" w:color="auto" w:fill="FCFCFC"/>
        <w:spacing w:before="0" w:beforeAutospacing="0" w:after="120" w:afterAutospacing="0" w:line="276" w:lineRule="auto"/>
        <w:jc w:val="both"/>
        <w:rPr>
          <w:rFonts w:ascii="Calibri" w:eastAsiaTheme="minorHAnsi" w:hAnsi="Calibri" w:cs="Calibri"/>
          <w:b/>
          <w:bCs/>
          <w:lang w:eastAsia="en-US"/>
        </w:rPr>
      </w:pPr>
      <w:r w:rsidRPr="006B4F8D">
        <w:rPr>
          <w:rFonts w:ascii="Calibri" w:eastAsiaTheme="minorHAnsi" w:hAnsi="Calibri" w:cs="Calibri"/>
          <w:b/>
          <w:bCs/>
          <w:lang w:eastAsia="en-US"/>
        </w:rPr>
        <w:t>Italy – Circular Economy for Italy—Overview and Strategic Framework</w:t>
      </w:r>
    </w:p>
    <w:p w14:paraId="2EB85E35" w14:textId="20D1EB84" w:rsidR="008F156E" w:rsidRPr="006B4F8D" w:rsidRDefault="008F156E" w:rsidP="00C14379">
      <w:pPr>
        <w:pStyle w:val="NormalWeb"/>
        <w:shd w:val="clear" w:color="auto" w:fill="FCFCFC"/>
        <w:spacing w:before="0" w:beforeAutospacing="0" w:after="120" w:afterAutospacing="0" w:line="276" w:lineRule="auto"/>
        <w:jc w:val="both"/>
        <w:rPr>
          <w:rFonts w:ascii="Calibri" w:eastAsiaTheme="minorHAnsi" w:hAnsi="Calibri" w:cs="Calibri"/>
          <w:lang w:eastAsia="en-US"/>
        </w:rPr>
      </w:pPr>
      <w:r w:rsidRPr="006B4F8D">
        <w:rPr>
          <w:rFonts w:ascii="Calibri" w:eastAsiaTheme="minorHAnsi" w:hAnsi="Calibri" w:cs="Calibri"/>
          <w:lang w:eastAsia="en-US"/>
        </w:rPr>
        <w:t>Italy introduced its strategy “Towards a Model of Circular Economy for Italy—Overview and Strategic Framework” in 2017</w:t>
      </w:r>
      <w:r w:rsidRPr="006B4F8D">
        <w:rPr>
          <w:rStyle w:val="FootnoteReference"/>
          <w:rFonts w:ascii="Calibri" w:eastAsiaTheme="minorHAnsi" w:hAnsi="Calibri" w:cs="Calibri"/>
          <w:lang w:eastAsia="en-US"/>
        </w:rPr>
        <w:footnoteReference w:id="24"/>
      </w:r>
      <w:r w:rsidRPr="006B4F8D">
        <w:rPr>
          <w:rFonts w:ascii="Calibri" w:eastAsiaTheme="minorHAnsi" w:hAnsi="Calibri" w:cs="Calibri"/>
          <w:lang w:eastAsia="en-US"/>
        </w:rPr>
        <w:t xml:space="preserve">. Its aim is to direct the public opinion towards the concept of circular economy. it focuses mainly on horizontal tools and policies. </w:t>
      </w:r>
    </w:p>
    <w:p w14:paraId="5FA403FE" w14:textId="005A80FC" w:rsidR="00D42151" w:rsidRPr="006B4F8D" w:rsidRDefault="00D42151" w:rsidP="00C14379">
      <w:pPr>
        <w:spacing w:after="120" w:line="276" w:lineRule="auto"/>
        <w:jc w:val="both"/>
        <w:rPr>
          <w:rFonts w:ascii="Calibri" w:hAnsi="Calibri" w:cs="Calibri"/>
          <w:b/>
          <w:bCs/>
          <w:lang w:val="en-US"/>
        </w:rPr>
      </w:pPr>
      <w:r w:rsidRPr="006B4F8D">
        <w:rPr>
          <w:rFonts w:ascii="Calibri" w:hAnsi="Calibri" w:cs="Calibri"/>
          <w:b/>
          <w:bCs/>
          <w:lang w:val="en-US"/>
        </w:rPr>
        <w:t>Poland's Circular Economy Roadmap</w:t>
      </w:r>
      <w:r w:rsidRPr="006B4F8D">
        <w:rPr>
          <w:rStyle w:val="FootnoteReference"/>
          <w:rFonts w:ascii="Calibri" w:hAnsi="Calibri" w:cs="Calibri"/>
          <w:b/>
          <w:bCs/>
          <w:lang w:val="en-US"/>
        </w:rPr>
        <w:footnoteReference w:id="25"/>
      </w:r>
    </w:p>
    <w:p w14:paraId="4DFF6830" w14:textId="1ABEFD52" w:rsidR="00D42151" w:rsidRPr="006B4F8D" w:rsidRDefault="00D42151" w:rsidP="00C14379">
      <w:pPr>
        <w:spacing w:after="120" w:line="276" w:lineRule="auto"/>
        <w:jc w:val="both"/>
        <w:rPr>
          <w:rFonts w:ascii="Calibri" w:hAnsi="Calibri" w:cs="Calibri"/>
          <w:lang w:val="en-US"/>
        </w:rPr>
      </w:pPr>
      <w:r w:rsidRPr="006B4F8D">
        <w:rPr>
          <w:rFonts w:ascii="Calibri" w:hAnsi="Calibri" w:cs="Calibri"/>
          <w:lang w:val="en-US"/>
        </w:rPr>
        <w:t xml:space="preserve">The aim of Poland's Roadmap towards the Transition to the Circular Economy (CE), which was adopted in 2019, is twofold: first, to identify crosscutting measures capable of having the broadest possible impact in Poland, both socially and economically; and second, to </w:t>
      </w:r>
      <w:proofErr w:type="spellStart"/>
      <w:r w:rsidRPr="006B4F8D">
        <w:rPr>
          <w:rFonts w:ascii="Calibri" w:hAnsi="Calibri" w:cs="Calibri"/>
          <w:lang w:val="en-US"/>
        </w:rPr>
        <w:t>prioritise</w:t>
      </w:r>
      <w:proofErr w:type="spellEnd"/>
      <w:r w:rsidRPr="006B4F8D">
        <w:rPr>
          <w:rFonts w:ascii="Calibri" w:hAnsi="Calibri" w:cs="Calibri"/>
          <w:lang w:val="en-US"/>
        </w:rPr>
        <w:t xml:space="preserve"> areas that will enable Poland to take advantage of its current opportunities, and to deal with existing or future challenges. The </w:t>
      </w:r>
      <w:proofErr w:type="gramStart"/>
      <w:r w:rsidRPr="006B4F8D">
        <w:rPr>
          <w:rFonts w:ascii="Calibri" w:hAnsi="Calibri" w:cs="Calibri"/>
          <w:lang w:val="en-US"/>
        </w:rPr>
        <w:t>Roadmap</w:t>
      </w:r>
      <w:proofErr w:type="gramEnd"/>
      <w:r w:rsidRPr="006B4F8D">
        <w:rPr>
          <w:rFonts w:ascii="Calibri" w:hAnsi="Calibri" w:cs="Calibri"/>
          <w:lang w:val="en-US"/>
        </w:rPr>
        <w:t xml:space="preserve"> focuses on five areas: 1) Sustainable industrial production; 2) Sustainable consumption; 3) Bioeconomy; 4) New business models implementation, monitoring and financing of CE.</w:t>
      </w:r>
      <w:r w:rsidR="008F156E" w:rsidRPr="006B4F8D">
        <w:rPr>
          <w:rFonts w:ascii="Calibri" w:hAnsi="Calibri" w:cs="Calibri"/>
          <w:lang w:val="en-US"/>
        </w:rPr>
        <w:t xml:space="preserve"> </w:t>
      </w:r>
      <w:r w:rsidRPr="006B4F8D">
        <w:rPr>
          <w:rFonts w:ascii="Calibri" w:hAnsi="Calibri" w:cs="Calibri"/>
          <w:lang w:val="en-US"/>
        </w:rPr>
        <w:t xml:space="preserve">The </w:t>
      </w:r>
      <w:proofErr w:type="gramStart"/>
      <w:r w:rsidRPr="006B4F8D">
        <w:rPr>
          <w:rFonts w:ascii="Calibri" w:hAnsi="Calibri" w:cs="Calibri"/>
          <w:lang w:val="en-US"/>
        </w:rPr>
        <w:t>Roadmap</w:t>
      </w:r>
      <w:proofErr w:type="gramEnd"/>
      <w:r w:rsidRPr="006B4F8D">
        <w:rPr>
          <w:rFonts w:ascii="Calibri" w:hAnsi="Calibri" w:cs="Calibri"/>
          <w:lang w:val="en-US"/>
        </w:rPr>
        <w:t xml:space="preserve"> includes a set of tools, which are not purely legislative, to create the conditions for a new economic model in Poland.</w:t>
      </w:r>
    </w:p>
    <w:p w14:paraId="5A4CC749" w14:textId="38AF1D9E" w:rsidR="00D42151" w:rsidRPr="006B4F8D" w:rsidRDefault="00D42151" w:rsidP="00C14379">
      <w:pPr>
        <w:spacing w:after="120" w:line="276" w:lineRule="auto"/>
        <w:jc w:val="both"/>
        <w:rPr>
          <w:rFonts w:ascii="Calibri" w:hAnsi="Calibri" w:cs="Calibri"/>
          <w:b/>
          <w:bCs/>
          <w:lang w:val="en-US"/>
        </w:rPr>
      </w:pPr>
      <w:r w:rsidRPr="006B4F8D">
        <w:rPr>
          <w:rFonts w:ascii="Calibri" w:hAnsi="Calibri" w:cs="Calibri"/>
          <w:b/>
          <w:bCs/>
          <w:lang w:val="en-US"/>
        </w:rPr>
        <w:t>Greece National Action Plan on Circular Economy</w:t>
      </w:r>
      <w:r w:rsidRPr="006B4F8D">
        <w:rPr>
          <w:rStyle w:val="FootnoteReference"/>
          <w:rFonts w:ascii="Calibri" w:hAnsi="Calibri" w:cs="Calibri"/>
          <w:b/>
          <w:bCs/>
          <w:lang w:val="en-US"/>
        </w:rPr>
        <w:footnoteReference w:id="26"/>
      </w:r>
    </w:p>
    <w:p w14:paraId="4E863128" w14:textId="77777777" w:rsidR="00D42151" w:rsidRPr="006B4F8D" w:rsidRDefault="00D42151" w:rsidP="00C14379">
      <w:pPr>
        <w:spacing w:after="120" w:line="276" w:lineRule="auto"/>
        <w:jc w:val="both"/>
        <w:rPr>
          <w:rFonts w:ascii="Calibri" w:hAnsi="Calibri" w:cs="Calibri"/>
          <w:lang w:val="en-US"/>
        </w:rPr>
      </w:pPr>
      <w:r w:rsidRPr="006B4F8D">
        <w:rPr>
          <w:rFonts w:ascii="Calibri" w:hAnsi="Calibri" w:cs="Calibri"/>
          <w:lang w:val="en-US"/>
        </w:rPr>
        <w:t xml:space="preserve">Adopted in 2018, the National Action Plan on Circular Economy of Greece was planned as a roadmap for the country toward the long-term adoption of circular economy principles. The long-term (2030) goals of the National Action Plan on Circular Economy include measures on waste and recycling, supporting circular entrepreneurship, promoting circular consumption patterns, enhancing multistakeholder partnerships, etc. </w:t>
      </w:r>
    </w:p>
    <w:p w14:paraId="0D18AC1E" w14:textId="77777777" w:rsidR="00D42151" w:rsidRPr="006B4F8D" w:rsidRDefault="00D42151" w:rsidP="00C14379">
      <w:pPr>
        <w:spacing w:after="120" w:line="276" w:lineRule="auto"/>
        <w:jc w:val="both"/>
        <w:rPr>
          <w:rFonts w:ascii="Calibri" w:hAnsi="Calibri" w:cs="Calibri"/>
          <w:lang w:val="en-US"/>
        </w:rPr>
      </w:pPr>
      <w:r w:rsidRPr="006B4F8D">
        <w:rPr>
          <w:rFonts w:ascii="Calibri" w:hAnsi="Calibri" w:cs="Calibri"/>
          <w:b/>
          <w:bCs/>
          <w:lang w:val="en-US"/>
        </w:rPr>
        <w:lastRenderedPageBreak/>
        <w:t>National Strategy and Plan for Circular Economy 2021-2027 of Bulgaria</w:t>
      </w:r>
      <w:r w:rsidRPr="006B4F8D">
        <w:rPr>
          <w:rStyle w:val="FootnoteReference"/>
          <w:rFonts w:ascii="Calibri" w:hAnsi="Calibri" w:cs="Calibri"/>
          <w:b/>
          <w:bCs/>
          <w:lang w:val="en-US"/>
        </w:rPr>
        <w:footnoteReference w:id="27"/>
      </w:r>
    </w:p>
    <w:p w14:paraId="068FB38C" w14:textId="77777777" w:rsidR="00D42151" w:rsidRPr="006B4F8D" w:rsidRDefault="00D42151" w:rsidP="00C14379">
      <w:pPr>
        <w:spacing w:after="120" w:line="276" w:lineRule="auto"/>
        <w:jc w:val="both"/>
        <w:rPr>
          <w:rFonts w:ascii="Calibri" w:hAnsi="Calibri" w:cs="Calibri"/>
          <w:lang w:val="en-US"/>
        </w:rPr>
      </w:pPr>
      <w:r w:rsidRPr="006B4F8D">
        <w:rPr>
          <w:rFonts w:ascii="Calibri" w:hAnsi="Calibri" w:cs="Calibri"/>
          <w:lang w:val="en-US"/>
        </w:rPr>
        <w:t xml:space="preserve">The National Strategy and Action plan for promoting the circular economy in Bulgaria was adopted in 2021. It is in line European Commission's package of reforms and activities aimed at stimulating the transition to a circular economy as an engine for global competitiveness and sustainable economic growth. The measures set out in the document aim to increase resource productivity by introducing new business models. The "Waste" is now seen as a "resource" for the economy. The aim is to keep the materials in production for as long as possible and recycle them with high quality, to produce better quality raw materials, and to reduce the dependence of the country's economy on the import of raw materials. The Strategy will also aim to increase the awareness of consumers as it is crucial for the successful transition to a circular economy.  </w:t>
      </w:r>
    </w:p>
    <w:p w14:paraId="5E818940" w14:textId="77777777" w:rsidR="00D42151" w:rsidRPr="006B4F8D" w:rsidRDefault="00D42151" w:rsidP="00C14379">
      <w:pPr>
        <w:spacing w:line="276" w:lineRule="auto"/>
        <w:rPr>
          <w:rFonts w:ascii="Calibri" w:eastAsiaTheme="minorHAnsi" w:hAnsi="Calibri" w:cs="Calibri"/>
          <w:lang w:val="en-US" w:eastAsia="en-US"/>
        </w:rPr>
      </w:pPr>
    </w:p>
    <w:bookmarkEnd w:id="21"/>
    <w:p w14:paraId="4BB3F49E" w14:textId="77777777" w:rsidR="000D6F47" w:rsidRPr="006B4F8D" w:rsidRDefault="000D6F47" w:rsidP="00C14379">
      <w:pPr>
        <w:pStyle w:val="NoSpacing"/>
        <w:spacing w:before="0" w:line="276" w:lineRule="auto"/>
        <w:rPr>
          <w:rFonts w:cs="Calibri"/>
          <w:sz w:val="24"/>
          <w:szCs w:val="24"/>
          <w:lang w:val="en-US"/>
        </w:rPr>
      </w:pPr>
    </w:p>
    <w:p w14:paraId="3D90F547" w14:textId="77777777" w:rsidR="000D6F47" w:rsidRPr="006B4F8D" w:rsidRDefault="000D6F47" w:rsidP="00C14379">
      <w:pPr>
        <w:pStyle w:val="NoSpacing"/>
        <w:spacing w:before="0" w:line="276" w:lineRule="auto"/>
        <w:rPr>
          <w:rFonts w:cs="Calibri"/>
          <w:sz w:val="24"/>
          <w:szCs w:val="24"/>
          <w:lang w:val="en-US"/>
        </w:rPr>
      </w:pPr>
    </w:p>
    <w:p w14:paraId="1D7E76C1" w14:textId="51BC3D85" w:rsidR="000D6F47" w:rsidRPr="006B4F8D" w:rsidRDefault="000D6F47" w:rsidP="00C14379">
      <w:pPr>
        <w:pStyle w:val="NoSpacing"/>
        <w:spacing w:before="0" w:line="276" w:lineRule="auto"/>
        <w:rPr>
          <w:rFonts w:cs="Calibri"/>
          <w:sz w:val="24"/>
          <w:szCs w:val="24"/>
          <w:lang w:val="en-US"/>
        </w:rPr>
        <w:sectPr w:rsidR="000D6F47" w:rsidRPr="006B4F8D" w:rsidSect="004C7B53">
          <w:pgSz w:w="11906" w:h="16838"/>
          <w:pgMar w:top="1440" w:right="1080" w:bottom="1440" w:left="1080" w:header="711" w:footer="708" w:gutter="0"/>
          <w:cols w:space="708"/>
          <w:docGrid w:linePitch="360"/>
        </w:sectPr>
      </w:pPr>
    </w:p>
    <w:p w14:paraId="1DA2F213" w14:textId="3E47B212" w:rsidR="00115DB9" w:rsidRPr="006B4F8D" w:rsidRDefault="00082104" w:rsidP="00C14379">
      <w:pPr>
        <w:tabs>
          <w:tab w:val="right" w:pos="8504"/>
        </w:tabs>
        <w:spacing w:after="120" w:line="276" w:lineRule="auto"/>
        <w:jc w:val="both"/>
        <w:rPr>
          <w:rFonts w:ascii="Calibri" w:hAnsi="Calibri" w:cs="Calibri"/>
          <w:lang w:val="en-US"/>
        </w:rPr>
      </w:pPr>
      <w:r w:rsidRPr="006B4F8D">
        <w:rPr>
          <w:rFonts w:ascii="Calibri" w:hAnsi="Calibri" w:cs="Calibri"/>
          <w:noProof/>
          <w:lang w:val="en-US"/>
        </w:rPr>
        <w:lastRenderedPageBreak/>
        <mc:AlternateContent>
          <mc:Choice Requires="wps">
            <w:drawing>
              <wp:anchor distT="0" distB="0" distL="114300" distR="114300" simplePos="0" relativeHeight="251796480" behindDoc="0" locked="0" layoutInCell="1" allowOverlap="1" wp14:anchorId="4B882D5C" wp14:editId="6BB91613">
                <wp:simplePos x="0" y="0"/>
                <wp:positionH relativeFrom="column">
                  <wp:posOffset>-779929</wp:posOffset>
                </wp:positionH>
                <wp:positionV relativeFrom="paragraph">
                  <wp:posOffset>-887506</wp:posOffset>
                </wp:positionV>
                <wp:extent cx="7637070" cy="10941269"/>
                <wp:effectExtent l="0" t="0" r="8890" b="19050"/>
                <wp:wrapNone/>
                <wp:docPr id="54" name="Rectangle 54"/>
                <wp:cNvGraphicFramePr/>
                <a:graphic xmlns:a="http://schemas.openxmlformats.org/drawingml/2006/main">
                  <a:graphicData uri="http://schemas.microsoft.com/office/word/2010/wordprocessingShape">
                    <wps:wsp>
                      <wps:cNvSpPr/>
                      <wps:spPr>
                        <a:xfrm>
                          <a:off x="0" y="0"/>
                          <a:ext cx="7637070" cy="10941269"/>
                        </a:xfrm>
                        <a:prstGeom prst="rect">
                          <a:avLst/>
                        </a:prstGeom>
                        <a:gradFill>
                          <a:gsLst>
                            <a:gs pos="0">
                              <a:schemeClr val="accent1"/>
                            </a:gs>
                            <a:gs pos="35000">
                              <a:schemeClr val="accent1">
                                <a:lumMod val="0"/>
                                <a:lumOff val="100000"/>
                              </a:schemeClr>
                            </a:gs>
                            <a:gs pos="100000">
                              <a:schemeClr val="accent1">
                                <a:lumMod val="100000"/>
                              </a:schemeClr>
                            </a:gs>
                          </a:gsLst>
                          <a:path path="circle">
                            <a:fillToRect l="50000" t="-80000" r="50000" b="180000"/>
                          </a:path>
                        </a:gradFill>
                        <a:ln>
                          <a:gradFill flip="none" rotWithShape="1">
                            <a:gsLst>
                              <a:gs pos="0">
                                <a:schemeClr val="accent1"/>
                              </a:gs>
                              <a:gs pos="35000">
                                <a:schemeClr val="accent1">
                                  <a:lumMod val="0"/>
                                  <a:lumOff val="100000"/>
                                </a:schemeClr>
                              </a:gs>
                              <a:gs pos="100000">
                                <a:schemeClr val="accent1">
                                  <a:lumMod val="100000"/>
                                </a:schemeClr>
                              </a:gs>
                            </a:gsLst>
                            <a:path path="circle">
                              <a:fillToRect l="50000" t="-80000" r="50000" b="180000"/>
                            </a:path>
                            <a:tileRect/>
                          </a:gra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90B136" id="Rectangle 54" o:spid="_x0000_s1026" style="position:absolute;margin-left:-61.4pt;margin-top:-69.9pt;width:601.35pt;height:861.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" fillcolor="#0f6fc6 [3204]" strokeweight="1pt">
                <v:fill color2="#0f6fc6 [3204]" focusposition=".5,-52429f" focussize="" colors="0 #0f6fc6;22938f white;1 #0f6fc6" focus="100%" type="gradientRadial"/>
              </v:rect>
            </w:pict>
          </mc:Fallback>
        </mc:AlternateContent>
      </w:r>
      <w:r w:rsidRPr="006B4F8D">
        <w:rPr>
          <w:rFonts w:ascii="Calibri" w:hAnsi="Calibri" w:cs="Calibri"/>
          <w:noProof/>
          <w:lang w:val="en-US"/>
        </w:rPr>
        <mc:AlternateContent>
          <mc:Choice Requires="wps">
            <w:drawing>
              <wp:anchor distT="0" distB="0" distL="114300" distR="114300" simplePos="0" relativeHeight="251798528" behindDoc="0" locked="0" layoutInCell="1" allowOverlap="1" wp14:anchorId="1DC84297" wp14:editId="15201705">
                <wp:simplePos x="0" y="0"/>
                <wp:positionH relativeFrom="column">
                  <wp:posOffset>-594360</wp:posOffset>
                </wp:positionH>
                <wp:positionV relativeFrom="paragraph">
                  <wp:posOffset>5346700</wp:posOffset>
                </wp:positionV>
                <wp:extent cx="5890895" cy="662305"/>
                <wp:effectExtent l="25400" t="25400" r="90805" b="86995"/>
                <wp:wrapNone/>
                <wp:docPr id="55"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895" cy="662305"/>
                        </a:xfrm>
                        <a:prstGeom prst="rect">
                          <a:avLst/>
                        </a:prstGeom>
                        <a:solidFill>
                          <a:schemeClr val="accent1">
                            <a:lumMod val="20000"/>
                            <a:lumOff val="80000"/>
                          </a:schemeClr>
                        </a:solidFill>
                        <a:ln w="9525">
                          <a:noFill/>
                          <a:miter lim="800000"/>
                          <a:headEnd/>
                          <a:tailEnd/>
                        </a:ln>
                        <a:effectLst>
                          <a:outerShdw blurRad="50800" dist="38100" dir="2700000" algn="tl" rotWithShape="0">
                            <a:schemeClr val="accent2">
                              <a:lumMod val="75000"/>
                              <a:alpha val="26000"/>
                            </a:schemeClr>
                          </a:outerShdw>
                        </a:effectLst>
                      </wps:spPr>
                      <wps:txbx>
                        <w:txbxContent>
                          <w:p w14:paraId="34F3BF49" w14:textId="2D7E65C4" w:rsidR="00512891" w:rsidRPr="00194FC1" w:rsidRDefault="00512891" w:rsidP="00082104">
                            <w:pPr>
                              <w:rPr>
                                <w:rFonts w:cs="Calibri"/>
                                <w:b/>
                                <w:bCs/>
                                <w:color w:val="0F6FC6" w:themeColor="accent1"/>
                                <w:sz w:val="52"/>
                                <w:szCs w:val="52"/>
                              </w:rPr>
                            </w:pPr>
                            <w:r w:rsidRPr="00194FC1">
                              <w:rPr>
                                <w:rFonts w:cs="Calibri"/>
                                <w:b/>
                                <w:bCs/>
                                <w:color w:val="0F6FC6" w:themeColor="accent1"/>
                                <w:sz w:val="52"/>
                                <w:szCs w:val="52"/>
                              </w:rPr>
                              <w:t xml:space="preserve">Chapter </w:t>
                            </w:r>
                            <w:r>
                              <w:rPr>
                                <w:rFonts w:cs="Calibri"/>
                                <w:b/>
                                <w:bCs/>
                                <w:color w:val="0F6FC6" w:themeColor="accent1"/>
                                <w:sz w:val="52"/>
                                <w:szCs w:val="52"/>
                              </w:rPr>
                              <w:t>3</w:t>
                            </w:r>
                          </w:p>
                        </w:txbxContent>
                      </wps:txbx>
                      <wps:bodyPr rot="0" vert="horz" wrap="square" lIns="756000" tIns="45720" rIns="91440" bIns="45720" anchor="ctr" anchorCtr="0">
                        <a:noAutofit/>
                      </wps:bodyPr>
                    </wps:wsp>
                  </a:graphicData>
                </a:graphic>
                <wp14:sizeRelH relativeFrom="margin">
                  <wp14:pctWidth>0</wp14:pctWidth>
                </wp14:sizeRelH>
              </wp:anchor>
            </w:drawing>
          </mc:Choice>
          <mc:Fallback>
            <w:pict>
              <v:shape w14:anchorId="1DC84297" id="_x0000_s1034" type="#_x0000_t202" style="position:absolute;left:0;text-align:left;margin-left:-46.8pt;margin-top:421pt;width:463.85pt;height:52.15pt;z-index:251798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" fillcolor="#c7e2fa [660]" stroked="f">
                <v:shadow on="t" color="#0075a2 [2405]" opacity="17039f" origin="-.5,-.5" offset=".74836mm,.74836mm"/>
                <v:textbox inset="21mm">
                  <w:txbxContent>
                    <w:p w14:paraId="34F3BF49" w14:textId="2D7E65C4" w:rsidR="00512891" w:rsidRPr="00194FC1" w:rsidRDefault="00512891" w:rsidP="00082104">
                      <w:pPr>
                        <w:rPr>
                          <w:rFonts w:cs="Calibri"/>
                          <w:b/>
                          <w:bCs/>
                          <w:color w:val="0F6FC6" w:themeColor="accent1"/>
                          <w:sz w:val="52"/>
                          <w:szCs w:val="52"/>
                        </w:rPr>
                      </w:pPr>
                      <w:r w:rsidRPr="00194FC1">
                        <w:rPr>
                          <w:rFonts w:cs="Calibri"/>
                          <w:b/>
                          <w:bCs/>
                          <w:color w:val="0F6FC6" w:themeColor="accent1"/>
                          <w:sz w:val="52"/>
                          <w:szCs w:val="52"/>
                        </w:rPr>
                        <w:t xml:space="preserve">Chapter </w:t>
                      </w:r>
                      <w:r>
                        <w:rPr>
                          <w:rFonts w:cs="Calibri"/>
                          <w:b/>
                          <w:bCs/>
                          <w:color w:val="0F6FC6" w:themeColor="accent1"/>
                          <w:sz w:val="52"/>
                          <w:szCs w:val="52"/>
                        </w:rPr>
                        <w:t>3</w:t>
                      </w:r>
                    </w:p>
                  </w:txbxContent>
                </v:textbox>
              </v:shape>
            </w:pict>
          </mc:Fallback>
        </mc:AlternateContent>
      </w:r>
      <w:r w:rsidRPr="006B4F8D">
        <w:rPr>
          <w:rFonts w:ascii="Calibri" w:hAnsi="Calibri" w:cs="Calibri"/>
          <w:noProof/>
          <w:lang w:val="en-US"/>
        </w:rPr>
        <w:drawing>
          <wp:anchor distT="0" distB="0" distL="114300" distR="114300" simplePos="0" relativeHeight="251797504" behindDoc="0" locked="0" layoutInCell="1" allowOverlap="1" wp14:anchorId="54DAA853" wp14:editId="79B14FDB">
            <wp:simplePos x="0" y="0"/>
            <wp:positionH relativeFrom="column">
              <wp:posOffset>-701675</wp:posOffset>
            </wp:positionH>
            <wp:positionV relativeFrom="paragraph">
              <wp:posOffset>-893445</wp:posOffset>
            </wp:positionV>
            <wp:extent cx="2926080" cy="1169670"/>
            <wp:effectExtent l="0" t="0" r="0" b="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11"/>
                    <a:stretch>
                      <a:fillRect/>
                    </a:stretch>
                  </pic:blipFill>
                  <pic:spPr>
                    <a:xfrm>
                      <a:off x="0" y="0"/>
                      <a:ext cx="2926080" cy="1169670"/>
                    </a:xfrm>
                    <a:prstGeom prst="rect">
                      <a:avLst/>
                    </a:prstGeom>
                    <a:solidFill>
                      <a:schemeClr val="accent1">
                        <a:lumMod val="20000"/>
                        <a:lumOff val="80000"/>
                      </a:schemeClr>
                    </a:solidFill>
                  </pic:spPr>
                </pic:pic>
              </a:graphicData>
            </a:graphic>
            <wp14:sizeRelH relativeFrom="page">
              <wp14:pctWidth>0</wp14:pctWidth>
            </wp14:sizeRelH>
            <wp14:sizeRelV relativeFrom="page">
              <wp14:pctHeight>0</wp14:pctHeight>
            </wp14:sizeRelV>
          </wp:anchor>
        </w:drawing>
      </w:r>
    </w:p>
    <w:p w14:paraId="3D4D48AE" w14:textId="5F872B23" w:rsidR="00655432" w:rsidRPr="006B4F8D" w:rsidRDefault="00371EF4" w:rsidP="00C14379">
      <w:pPr>
        <w:tabs>
          <w:tab w:val="right" w:pos="8504"/>
        </w:tabs>
        <w:spacing w:after="120" w:line="276" w:lineRule="auto"/>
        <w:jc w:val="both"/>
        <w:rPr>
          <w:rFonts w:ascii="Calibri" w:eastAsiaTheme="majorEastAsia" w:hAnsi="Calibri" w:cs="Calibri"/>
          <w:b/>
          <w:color w:val="006699"/>
          <w:lang w:val="en-US"/>
        </w:rPr>
      </w:pPr>
      <w:r w:rsidRPr="006B4F8D">
        <w:rPr>
          <w:rFonts w:ascii="Calibri" w:hAnsi="Calibri" w:cs="Calibri"/>
          <w:noProof/>
          <w:lang w:val="en-US"/>
        </w:rPr>
        <mc:AlternateContent>
          <mc:Choice Requires="wps">
            <w:drawing>
              <wp:anchor distT="0" distB="0" distL="114300" distR="114300" simplePos="0" relativeHeight="251799552" behindDoc="0" locked="0" layoutInCell="1" allowOverlap="1" wp14:anchorId="2F2EBB1C" wp14:editId="77470F47">
                <wp:simplePos x="0" y="0"/>
                <wp:positionH relativeFrom="column">
                  <wp:posOffset>-593165</wp:posOffset>
                </wp:positionH>
                <wp:positionV relativeFrom="paragraph">
                  <wp:posOffset>5802666</wp:posOffset>
                </wp:positionV>
                <wp:extent cx="5890895" cy="821765"/>
                <wp:effectExtent l="25400" t="25400" r="90805" b="92710"/>
                <wp:wrapNone/>
                <wp:docPr id="56"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895" cy="821765"/>
                        </a:xfrm>
                        <a:prstGeom prst="rect">
                          <a:avLst/>
                        </a:prstGeom>
                        <a:solidFill>
                          <a:schemeClr val="accent1">
                            <a:lumMod val="20000"/>
                            <a:lumOff val="80000"/>
                          </a:schemeClr>
                        </a:solidFill>
                        <a:ln w="9525">
                          <a:noFill/>
                          <a:miter lim="800000"/>
                          <a:headEnd/>
                          <a:tailEnd/>
                        </a:ln>
                        <a:effectLst>
                          <a:outerShdw blurRad="50800" dist="38100" dir="2700000" algn="tl" rotWithShape="0">
                            <a:schemeClr val="accent2">
                              <a:lumMod val="75000"/>
                              <a:alpha val="26000"/>
                            </a:schemeClr>
                          </a:outerShdw>
                        </a:effectLst>
                      </wps:spPr>
                      <wps:txbx>
                        <w:txbxContent>
                          <w:p w14:paraId="05FE335B" w14:textId="5F8ECC4F" w:rsidR="00512891" w:rsidRPr="00194FC1" w:rsidRDefault="00512891" w:rsidP="00082104">
                            <w:pPr>
                              <w:rPr>
                                <w:rFonts w:cs="Calibri"/>
                                <w:color w:val="0F6FC6" w:themeColor="accent1"/>
                                <w:sz w:val="44"/>
                                <w:szCs w:val="44"/>
                              </w:rPr>
                            </w:pPr>
                            <w:r>
                              <w:rPr>
                                <w:rFonts w:cs="Calibri"/>
                                <w:color w:val="0F6FC6" w:themeColor="accent1"/>
                                <w:sz w:val="44"/>
                                <w:szCs w:val="44"/>
                              </w:rPr>
                              <w:t>Alternative Ways to promote Circular Economy</w:t>
                            </w:r>
                          </w:p>
                        </w:txbxContent>
                      </wps:txbx>
                      <wps:bodyPr rot="0" vert="horz" wrap="square" lIns="75600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F2EBB1C" id="_x0000_s1035" type="#_x0000_t202" style="position:absolute;left:0;text-align:left;margin-left:-46.7pt;margin-top:456.9pt;width:463.85pt;height:64.7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" fillcolor="#c7e2fa [660]" stroked="f">
                <v:shadow on="t" color="#0075a2 [2405]" opacity="17039f" origin="-.5,-.5" offset=".74836mm,.74836mm"/>
                <v:textbox inset="21mm">
                  <w:txbxContent>
                    <w:p w14:paraId="05FE335B" w14:textId="5F8ECC4F" w:rsidR="00512891" w:rsidRPr="00194FC1" w:rsidRDefault="00512891" w:rsidP="00082104">
                      <w:pPr>
                        <w:rPr>
                          <w:rFonts w:cs="Calibri"/>
                          <w:color w:val="0F6FC6" w:themeColor="accent1"/>
                          <w:sz w:val="44"/>
                          <w:szCs w:val="44"/>
                        </w:rPr>
                      </w:pPr>
                      <w:r>
                        <w:rPr>
                          <w:rFonts w:cs="Calibri"/>
                          <w:color w:val="0F6FC6" w:themeColor="accent1"/>
                          <w:sz w:val="44"/>
                          <w:szCs w:val="44"/>
                        </w:rPr>
                        <w:t>Alternative Ways to promote Circular Economy</w:t>
                      </w:r>
                    </w:p>
                  </w:txbxContent>
                </v:textbox>
              </v:shape>
            </w:pict>
          </mc:Fallback>
        </mc:AlternateContent>
      </w:r>
      <w:r w:rsidR="00655432" w:rsidRPr="006B4F8D">
        <w:rPr>
          <w:rFonts w:ascii="Calibri" w:hAnsi="Calibri" w:cs="Calibri"/>
          <w:lang w:val="en-US"/>
        </w:rPr>
        <w:br w:type="page"/>
      </w:r>
    </w:p>
    <w:bookmarkStart w:id="23" w:name="_Toc109139892"/>
    <w:p w14:paraId="21410204" w14:textId="70717BD5" w:rsidR="00A069BE" w:rsidRPr="006B4F8D" w:rsidRDefault="00DF397F" w:rsidP="006B4F8D">
      <w:pPr>
        <w:pStyle w:val="Heading1"/>
        <w:rPr>
          <w:lang w:val="en-US"/>
        </w:rPr>
      </w:pPr>
      <w:r w:rsidRPr="006B4F8D">
        <w:rPr>
          <w:noProof/>
          <w:lang w:val="en-US"/>
        </w:rPr>
        <w:lastRenderedPageBreak/>
        <mc:AlternateContent>
          <mc:Choice Requires="wpg">
            <w:drawing>
              <wp:anchor distT="0" distB="0" distL="114300" distR="114300" simplePos="0" relativeHeight="251761664" behindDoc="0" locked="0" layoutInCell="1" allowOverlap="1" wp14:anchorId="28A63097" wp14:editId="4FCD9612">
                <wp:simplePos x="0" y="0"/>
                <wp:positionH relativeFrom="column">
                  <wp:posOffset>-1200785</wp:posOffset>
                </wp:positionH>
                <wp:positionV relativeFrom="paragraph">
                  <wp:posOffset>9859010</wp:posOffset>
                </wp:positionV>
                <wp:extent cx="8096885" cy="10723880"/>
                <wp:effectExtent l="25400" t="0" r="5715" b="0"/>
                <wp:wrapNone/>
                <wp:docPr id="28" name="Group 28"/>
                <wp:cNvGraphicFramePr/>
                <a:graphic xmlns:a="http://schemas.openxmlformats.org/drawingml/2006/main">
                  <a:graphicData uri="http://schemas.microsoft.com/office/word/2010/wordprocessingGroup">
                    <wpg:wgp>
                      <wpg:cNvGrpSpPr/>
                      <wpg:grpSpPr>
                        <a:xfrm>
                          <a:off x="0" y="0"/>
                          <a:ext cx="8096885" cy="10723880"/>
                          <a:chOff x="0" y="0"/>
                          <a:chExt cx="8097495" cy="10723880"/>
                        </a:xfrm>
                      </wpg:grpSpPr>
                      <pic:pic xmlns:pic="http://schemas.openxmlformats.org/drawingml/2006/picture">
                        <pic:nvPicPr>
                          <pic:cNvPr id="243" name="Imagem 243"/>
                          <pic:cNvPicPr>
                            <a:picLocks noChangeAspect="1"/>
                          </pic:cNvPicPr>
                        </pic:nvPicPr>
                        <pic:blipFill>
                          <a:blip r:embed="rId25"/>
                          <a:srcRect/>
                          <a:stretch/>
                        </pic:blipFill>
                        <pic:spPr>
                          <a:xfrm>
                            <a:off x="520040" y="0"/>
                            <a:ext cx="7577455" cy="10723880"/>
                          </a:xfrm>
                          <a:prstGeom prst="rect">
                            <a:avLst/>
                          </a:prstGeom>
                        </pic:spPr>
                      </pic:pic>
                      <wps:wsp>
                        <wps:cNvPr id="240" name="Caixa de Texto 2"/>
                        <wps:cNvSpPr txBox="1">
                          <a:spLocks noChangeArrowheads="1"/>
                        </wps:cNvSpPr>
                        <wps:spPr bwMode="auto">
                          <a:xfrm>
                            <a:off x="23750" y="6712032"/>
                            <a:ext cx="3132612" cy="662544"/>
                          </a:xfrm>
                          <a:prstGeom prst="rect">
                            <a:avLst/>
                          </a:prstGeom>
                          <a:solidFill>
                            <a:schemeClr val="accent6">
                              <a:lumMod val="20000"/>
                              <a:lumOff val="80000"/>
                            </a:schemeClr>
                          </a:solidFill>
                          <a:ln w="9525">
                            <a:noFill/>
                            <a:miter lim="800000"/>
                            <a:headEnd/>
                            <a:tailEnd/>
                          </a:ln>
                          <a:effectLst>
                            <a:outerShdw blurRad="50800" dist="38100" dir="2700000" algn="tl" rotWithShape="0">
                              <a:schemeClr val="accent2">
                                <a:lumMod val="75000"/>
                                <a:alpha val="26000"/>
                              </a:schemeClr>
                            </a:outerShdw>
                          </a:effectLst>
                        </wps:spPr>
                        <wps:txbx>
                          <w:txbxContent>
                            <w:p w14:paraId="4699F975" w14:textId="2675FF54" w:rsidR="00512891" w:rsidRPr="00F50D6D" w:rsidRDefault="00512891" w:rsidP="005C7A9A">
                              <w:pPr>
                                <w:rPr>
                                  <w:rFonts w:cs="Calibri"/>
                                  <w:b/>
                                  <w:bCs/>
                                  <w:color w:val="55772F"/>
                                  <w:sz w:val="52"/>
                                  <w:szCs w:val="52"/>
                                </w:rPr>
                              </w:pPr>
                              <w:r w:rsidRPr="0096205D">
                                <w:rPr>
                                  <w:rFonts w:cs="Calibri"/>
                                  <w:b/>
                                  <w:bCs/>
                                  <w:color w:val="55772F"/>
                                  <w:sz w:val="52"/>
                                  <w:szCs w:val="52"/>
                                </w:rPr>
                                <w:t>Chapter</w:t>
                              </w:r>
                              <w:r w:rsidRPr="00F50D6D">
                                <w:rPr>
                                  <w:rFonts w:cs="Calibri"/>
                                  <w:b/>
                                  <w:bCs/>
                                  <w:color w:val="55772F"/>
                                  <w:sz w:val="52"/>
                                  <w:szCs w:val="52"/>
                                </w:rPr>
                                <w:t xml:space="preserve"> </w:t>
                              </w:r>
                              <w:r>
                                <w:rPr>
                                  <w:rFonts w:cs="Calibri"/>
                                  <w:b/>
                                  <w:bCs/>
                                  <w:color w:val="55772F"/>
                                  <w:sz w:val="52"/>
                                  <w:szCs w:val="52"/>
                                </w:rPr>
                                <w:t>4</w:t>
                              </w:r>
                            </w:p>
                          </w:txbxContent>
                        </wps:txbx>
                        <wps:bodyPr rot="0" vert="horz" wrap="square" lIns="756000" tIns="45720" rIns="91440" bIns="45720" anchor="ctr" anchorCtr="0">
                          <a:noAutofit/>
                        </wps:bodyPr>
                      </wps:wsp>
                      <wps:wsp>
                        <wps:cNvPr id="241" name="Caixa de Texto 2"/>
                        <wps:cNvSpPr txBox="1">
                          <a:spLocks noChangeArrowheads="1"/>
                        </wps:cNvSpPr>
                        <wps:spPr bwMode="auto">
                          <a:xfrm>
                            <a:off x="0" y="7424552"/>
                            <a:ext cx="6487391" cy="791194"/>
                          </a:xfrm>
                          <a:prstGeom prst="rect">
                            <a:avLst/>
                          </a:prstGeom>
                          <a:solidFill>
                            <a:schemeClr val="accent6">
                              <a:lumMod val="20000"/>
                              <a:lumOff val="80000"/>
                            </a:schemeClr>
                          </a:solidFill>
                          <a:ln w="9525">
                            <a:noFill/>
                            <a:miter lim="800000"/>
                            <a:headEnd/>
                            <a:tailEnd/>
                          </a:ln>
                          <a:effectLst>
                            <a:outerShdw blurRad="50800" dist="38100" dir="2700000" algn="tl" rotWithShape="0">
                              <a:schemeClr val="accent2">
                                <a:lumMod val="75000"/>
                                <a:alpha val="26000"/>
                              </a:schemeClr>
                            </a:outerShdw>
                          </a:effectLst>
                        </wps:spPr>
                        <wps:txbx>
                          <w:txbxContent>
                            <w:p w14:paraId="59C9ED00" w14:textId="0ADC5E2B" w:rsidR="00512891" w:rsidRPr="00760548" w:rsidRDefault="00512891" w:rsidP="00E9169B">
                              <w:pPr>
                                <w:rPr>
                                  <w:rFonts w:cs="Calibri"/>
                                  <w:color w:val="55772F"/>
                                  <w:sz w:val="44"/>
                                  <w:szCs w:val="44"/>
                                  <w:lang w:val="en-US"/>
                                </w:rPr>
                              </w:pPr>
                              <w:r>
                                <w:rPr>
                                  <w:rFonts w:cs="Calibri"/>
                                  <w:color w:val="55772F"/>
                                  <w:sz w:val="44"/>
                                  <w:szCs w:val="44"/>
                                  <w:lang w:val="en-US"/>
                                </w:rPr>
                                <w:t>USE Framework Axis and KPI monitoring tool</w:t>
                              </w:r>
                            </w:p>
                            <w:p w14:paraId="1C03E07D" w14:textId="64B6F460" w:rsidR="00512891" w:rsidRPr="00E9169B" w:rsidRDefault="00512891" w:rsidP="005C7A9A">
                              <w:pPr>
                                <w:rPr>
                                  <w:rFonts w:cs="Calibri"/>
                                  <w:color w:val="55772F"/>
                                  <w:sz w:val="44"/>
                                  <w:szCs w:val="44"/>
                                  <w:lang w:val="en-US"/>
                                </w:rPr>
                              </w:pPr>
                            </w:p>
                          </w:txbxContent>
                        </wps:txbx>
                        <wps:bodyPr rot="0" vert="horz" wrap="square" lIns="756000" tIns="45720" rIns="91440" bIns="45720" anchor="ctr" anchorCtr="0">
                          <a:noAutofit/>
                        </wps:bodyPr>
                      </wps:wsp>
                    </wpg:wgp>
                  </a:graphicData>
                </a:graphic>
              </wp:anchor>
            </w:drawing>
          </mc:Choice>
          <mc:Fallback>
            <w:pict>
              <v:group w14:anchorId="28A63097" id="Group 28" o:spid="_x0000_s1036" style="position:absolute;left:0;text-align:left;margin-left:-94.55pt;margin-top:776.3pt;width:637.55pt;height:844.4pt;z-index:251761664" coordsize="80974,107238"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">
                <v:shape id="Imagem 243" o:spid="_x0000_s1037" type="#_x0000_t75" style="position:absolute;left:5200;width:75774;height:10723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">
                  <v:imagedata r:id="rId26" o:title=""/>
                </v:shape>
                <v:shape id="_x0000_s1038" type="#_x0000_t202" style="position:absolute;left:237;top:67120;width:31326;height:662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" fillcolor="#ecf2da [665]" stroked="f">
                  <v:shadow on="t" color="#0075a2 [2405]" opacity="17039f" origin="-.5,-.5" offset=".74836mm,.74836mm"/>
                  <v:textbox inset="21mm">
                    <w:txbxContent>
                      <w:p w14:paraId="4699F975" w14:textId="2675FF54" w:rsidR="00512891" w:rsidRPr="00F50D6D" w:rsidRDefault="00512891" w:rsidP="005C7A9A">
                        <w:pPr>
                          <w:rPr>
                            <w:rFonts w:cs="Calibri"/>
                            <w:b/>
                            <w:bCs/>
                            <w:color w:val="55772F"/>
                            <w:sz w:val="52"/>
                            <w:szCs w:val="52"/>
                          </w:rPr>
                        </w:pPr>
                        <w:r w:rsidRPr="0096205D">
                          <w:rPr>
                            <w:rFonts w:cs="Calibri"/>
                            <w:b/>
                            <w:bCs/>
                            <w:color w:val="55772F"/>
                            <w:sz w:val="52"/>
                            <w:szCs w:val="52"/>
                          </w:rPr>
                          <w:t>Chapter</w:t>
                        </w:r>
                        <w:r w:rsidRPr="00F50D6D">
                          <w:rPr>
                            <w:rFonts w:cs="Calibri"/>
                            <w:b/>
                            <w:bCs/>
                            <w:color w:val="55772F"/>
                            <w:sz w:val="52"/>
                            <w:szCs w:val="52"/>
                          </w:rPr>
                          <w:t xml:space="preserve"> </w:t>
                        </w:r>
                        <w:r>
                          <w:rPr>
                            <w:rFonts w:cs="Calibri"/>
                            <w:b/>
                            <w:bCs/>
                            <w:color w:val="55772F"/>
                            <w:sz w:val="52"/>
                            <w:szCs w:val="52"/>
                          </w:rPr>
                          <w:t>4</w:t>
                        </w:r>
                      </w:p>
                    </w:txbxContent>
                  </v:textbox>
                </v:shape>
                <v:shape id="_x0000_s1039" type="#_x0000_t202" style="position:absolute;top:74245;width:64873;height:791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" fillcolor="#ecf2da [665]" stroked="f">
                  <v:shadow on="t" color="#0075a2 [2405]" opacity="17039f" origin="-.5,-.5" offset=".74836mm,.74836mm"/>
                  <v:textbox inset="21mm">
                    <w:txbxContent>
                      <w:p w14:paraId="59C9ED00" w14:textId="0ADC5E2B" w:rsidR="00512891" w:rsidRPr="00760548" w:rsidRDefault="00512891" w:rsidP="00E9169B">
                        <w:pPr>
                          <w:rPr>
                            <w:rFonts w:cs="Calibri"/>
                            <w:color w:val="55772F"/>
                            <w:sz w:val="44"/>
                            <w:szCs w:val="44"/>
                            <w:lang w:val="en-US"/>
                          </w:rPr>
                        </w:pPr>
                        <w:r>
                          <w:rPr>
                            <w:rFonts w:cs="Calibri"/>
                            <w:color w:val="55772F"/>
                            <w:sz w:val="44"/>
                            <w:szCs w:val="44"/>
                            <w:lang w:val="en-US"/>
                          </w:rPr>
                          <w:t>USE Framework Axis and KPI monitoring tool</w:t>
                        </w:r>
                      </w:p>
                      <w:p w14:paraId="1C03E07D" w14:textId="64B6F460" w:rsidR="00512891" w:rsidRPr="00E9169B" w:rsidRDefault="00512891" w:rsidP="005C7A9A">
                        <w:pPr>
                          <w:rPr>
                            <w:rFonts w:cs="Calibri"/>
                            <w:color w:val="55772F"/>
                            <w:sz w:val="44"/>
                            <w:szCs w:val="44"/>
                            <w:lang w:val="en-US"/>
                          </w:rPr>
                        </w:pPr>
                      </w:p>
                    </w:txbxContent>
                  </v:textbox>
                </v:shape>
              </v:group>
            </w:pict>
          </mc:Fallback>
        </mc:AlternateContent>
      </w:r>
      <w:bookmarkStart w:id="24" w:name="_Toc100938052"/>
      <w:r w:rsidR="00371EF4" w:rsidRPr="006B4F8D">
        <w:rPr>
          <w:lang w:val="en-US"/>
        </w:rPr>
        <w:t xml:space="preserve"> Alternative Ways to promote the Circular Economy</w:t>
      </w:r>
      <w:bookmarkEnd w:id="23"/>
      <w:bookmarkEnd w:id="24"/>
      <w:r w:rsidR="00371EF4" w:rsidRPr="006B4F8D">
        <w:rPr>
          <w:lang w:val="en-US"/>
        </w:rPr>
        <w:t xml:space="preserve"> </w:t>
      </w:r>
    </w:p>
    <w:p w14:paraId="50097BA6" w14:textId="77777777" w:rsidR="004B2B59" w:rsidRPr="006B4F8D" w:rsidRDefault="004B2B59" w:rsidP="00C14379">
      <w:pPr>
        <w:spacing w:after="120" w:line="276" w:lineRule="auto"/>
        <w:jc w:val="both"/>
        <w:rPr>
          <w:rFonts w:ascii="Calibri" w:hAnsi="Calibri" w:cs="Calibri"/>
          <w:lang w:val="en-US"/>
        </w:rPr>
      </w:pPr>
      <w:r w:rsidRPr="006B4F8D">
        <w:rPr>
          <w:rFonts w:ascii="Calibri" w:hAnsi="Calibri" w:cs="Calibri"/>
          <w:lang w:val="en-US"/>
        </w:rPr>
        <w:t xml:space="preserve">The circular economy is a model of production and consumption, which involves sharing, leasing, reusing, repairing, </w:t>
      </w:r>
      <w:proofErr w:type="gramStart"/>
      <w:r w:rsidRPr="006B4F8D">
        <w:rPr>
          <w:rFonts w:ascii="Calibri" w:hAnsi="Calibri" w:cs="Calibri"/>
          <w:lang w:val="en-US"/>
        </w:rPr>
        <w:t>refurbishing</w:t>
      </w:r>
      <w:proofErr w:type="gramEnd"/>
      <w:r w:rsidRPr="006B4F8D">
        <w:rPr>
          <w:rFonts w:ascii="Calibri" w:hAnsi="Calibri" w:cs="Calibri"/>
          <w:lang w:val="en-US"/>
        </w:rPr>
        <w:t xml:space="preserve"> and recycling existing materials and products for as long as possible</w:t>
      </w:r>
      <w:r w:rsidRPr="006B4F8D">
        <w:rPr>
          <w:rStyle w:val="FootnoteReference"/>
          <w:rFonts w:ascii="Calibri" w:hAnsi="Calibri" w:cs="Calibri"/>
          <w:lang w:val="en-US"/>
        </w:rPr>
        <w:footnoteReference w:id="28"/>
      </w:r>
      <w:r w:rsidRPr="006B4F8D">
        <w:rPr>
          <w:rFonts w:ascii="Calibri" w:hAnsi="Calibri" w:cs="Calibri"/>
          <w:lang w:val="en-US"/>
        </w:rPr>
        <w:t xml:space="preserve">. The concept of the circular economy represents a deviation from the traditional economic model which is based mostly on the take-make-consume-throw-away pattern, which relies on the abundance of cheap and easily accessible raw materials and energy. </w:t>
      </w:r>
    </w:p>
    <w:p w14:paraId="16D96028" w14:textId="289824B7" w:rsidR="004B2B59" w:rsidRPr="006B4F8D" w:rsidRDefault="004B2B59" w:rsidP="00C14379">
      <w:pPr>
        <w:spacing w:after="120" w:line="276" w:lineRule="auto"/>
        <w:jc w:val="both"/>
        <w:rPr>
          <w:rFonts w:ascii="Calibri" w:hAnsi="Calibri" w:cs="Calibri"/>
          <w:lang w:val="en-US"/>
        </w:rPr>
      </w:pPr>
      <w:r w:rsidRPr="006B4F8D">
        <w:rPr>
          <w:rFonts w:ascii="Calibri" w:hAnsi="Calibri" w:cs="Calibri"/>
          <w:lang w:val="en-US"/>
        </w:rPr>
        <w:t xml:space="preserve">The unfolding of various crises in recent years are bringing forward new challenges that force governments and consumers to introduce new policies and </w:t>
      </w:r>
      <w:r w:rsidR="000A7313" w:rsidRPr="006B4F8D">
        <w:rPr>
          <w:rFonts w:ascii="Calibri" w:hAnsi="Calibri" w:cs="Calibri"/>
          <w:lang w:val="en-US"/>
        </w:rPr>
        <w:t>behaviors</w:t>
      </w:r>
      <w:r w:rsidRPr="006B4F8D">
        <w:rPr>
          <w:rFonts w:ascii="Calibri" w:hAnsi="Calibri" w:cs="Calibri"/>
          <w:lang w:val="en-US"/>
        </w:rPr>
        <w:t xml:space="preserve"> that take into account the new realities, </w:t>
      </w:r>
      <w:proofErr w:type="gramStart"/>
      <w:r w:rsidRPr="006B4F8D">
        <w:rPr>
          <w:rFonts w:ascii="Calibri" w:hAnsi="Calibri" w:cs="Calibri"/>
          <w:lang w:val="en-US"/>
        </w:rPr>
        <w:t>i.e.</w:t>
      </w:r>
      <w:proofErr w:type="gramEnd"/>
      <w:r w:rsidRPr="006B4F8D">
        <w:rPr>
          <w:rFonts w:ascii="Calibri" w:hAnsi="Calibri" w:cs="Calibri"/>
          <w:lang w:val="en-US"/>
        </w:rPr>
        <w:t xml:space="preserve"> uncertainty of energy prices, hindered supply chains, limited access to raw materials, rising inflation. In addition, climate change is putting additional pressure on decision makers and entrepreneurs to develop a sustainable solution to bridge climate mitigation and adaptation. </w:t>
      </w:r>
    </w:p>
    <w:p w14:paraId="2C4A91A2" w14:textId="6A84E287" w:rsidR="004B2B59" w:rsidRPr="006B4F8D" w:rsidRDefault="004B2B59" w:rsidP="00C14379">
      <w:pPr>
        <w:spacing w:after="120" w:line="276" w:lineRule="auto"/>
        <w:jc w:val="both"/>
        <w:rPr>
          <w:rFonts w:ascii="Calibri" w:hAnsi="Calibri" w:cs="Calibri"/>
          <w:lang w:val="en-US"/>
        </w:rPr>
      </w:pPr>
      <w:r w:rsidRPr="006B4F8D">
        <w:rPr>
          <w:rFonts w:ascii="Calibri" w:hAnsi="Calibri" w:cs="Calibri"/>
          <w:lang w:val="en-US"/>
        </w:rPr>
        <w:t xml:space="preserve">The circular economy model could offer a potential solution to alleviate the effects of the global stagnation and mitigate climate change by using various strategies such as reducing, </w:t>
      </w:r>
      <w:proofErr w:type="gramStart"/>
      <w:r w:rsidRPr="006B4F8D">
        <w:rPr>
          <w:rFonts w:ascii="Calibri" w:hAnsi="Calibri" w:cs="Calibri"/>
          <w:lang w:val="en-US"/>
        </w:rPr>
        <w:t>reusing</w:t>
      </w:r>
      <w:proofErr w:type="gramEnd"/>
      <w:r w:rsidRPr="006B4F8D">
        <w:rPr>
          <w:rFonts w:ascii="Calibri" w:hAnsi="Calibri" w:cs="Calibri"/>
          <w:lang w:val="en-US"/>
        </w:rPr>
        <w:t xml:space="preserve"> and recycling that together eliminate waste, lower material and resource consumption and reduce greenhouse gas emissions</w:t>
      </w:r>
      <w:r w:rsidRPr="006B4F8D">
        <w:rPr>
          <w:rStyle w:val="FootnoteReference"/>
          <w:rFonts w:ascii="Calibri" w:hAnsi="Calibri" w:cs="Calibri"/>
          <w:b/>
          <w:bCs/>
          <w:lang w:val="en-US"/>
        </w:rPr>
        <w:footnoteReference w:id="29"/>
      </w:r>
      <w:r w:rsidRPr="006B4F8D">
        <w:rPr>
          <w:rFonts w:ascii="Calibri" w:hAnsi="Calibri" w:cs="Calibri"/>
          <w:b/>
          <w:bCs/>
          <w:lang w:val="en-US"/>
        </w:rPr>
        <w:t>.</w:t>
      </w:r>
      <w:r w:rsidRPr="006B4F8D">
        <w:rPr>
          <w:rFonts w:ascii="Calibri" w:hAnsi="Calibri" w:cs="Calibri"/>
          <w:lang w:val="en-US"/>
        </w:rPr>
        <w:t xml:space="preserve"> However, as mentioned above, transitioning to a fully circular economy by adopting a model that is so much different from the existing liner economic pattern represents a challenging process that would require a coordinated effort on both governmental, business and consumer levels. Other concerns are related to achievability, desirability</w:t>
      </w:r>
      <w:r w:rsidR="000D6F47" w:rsidRPr="006B4F8D">
        <w:rPr>
          <w:rFonts w:ascii="Calibri" w:hAnsi="Calibri" w:cs="Calibri"/>
          <w:lang w:val="en-US"/>
        </w:rPr>
        <w:t>,</w:t>
      </w:r>
      <w:r w:rsidRPr="006B4F8D">
        <w:rPr>
          <w:rFonts w:ascii="Calibri" w:hAnsi="Calibri" w:cs="Calibri"/>
          <w:lang w:val="en-US"/>
        </w:rPr>
        <w:t xml:space="preserve"> and social sustainability of the circular economy model. On the other hand, the main reasons for transitioning towards circular economy models could also be attributed to various environmental and economic setbacks of the linear economy.</w:t>
      </w:r>
    </w:p>
    <w:p w14:paraId="34392027" w14:textId="7EE51E74" w:rsidR="004B2B59" w:rsidRPr="006B4F8D" w:rsidRDefault="004B2B59" w:rsidP="00C14379">
      <w:pPr>
        <w:spacing w:after="120" w:line="276" w:lineRule="auto"/>
        <w:jc w:val="both"/>
        <w:rPr>
          <w:rFonts w:ascii="Calibri" w:hAnsi="Calibri" w:cs="Calibri"/>
          <w:lang w:val="en-US"/>
        </w:rPr>
      </w:pPr>
      <w:r w:rsidRPr="006B4F8D">
        <w:rPr>
          <w:rFonts w:ascii="Calibri" w:hAnsi="Calibri" w:cs="Calibri"/>
          <w:lang w:val="en-US"/>
        </w:rPr>
        <w:t>The Global Circularity Gap Report</w:t>
      </w:r>
      <w:r w:rsidRPr="006B4F8D">
        <w:rPr>
          <w:rStyle w:val="FootnoteReference"/>
          <w:rFonts w:ascii="Calibri" w:hAnsi="Calibri" w:cs="Calibri"/>
          <w:lang w:val="en-US"/>
        </w:rPr>
        <w:footnoteReference w:id="30"/>
      </w:r>
      <w:r w:rsidRPr="006B4F8D">
        <w:rPr>
          <w:rFonts w:ascii="Calibri" w:hAnsi="Calibri" w:cs="Calibri"/>
          <w:lang w:val="en-US"/>
        </w:rPr>
        <w:t xml:space="preserve"> is an annual report measuring the state of circularity. Its goal is to inspire action and </w:t>
      </w:r>
      <w:r w:rsidR="001D2F9C" w:rsidRPr="006B4F8D">
        <w:rPr>
          <w:rFonts w:ascii="Calibri" w:hAnsi="Calibri" w:cs="Calibri"/>
          <w:lang w:val="en-US"/>
        </w:rPr>
        <w:t>realize</w:t>
      </w:r>
      <w:r w:rsidRPr="006B4F8D">
        <w:rPr>
          <w:rFonts w:ascii="Calibri" w:hAnsi="Calibri" w:cs="Calibri"/>
          <w:lang w:val="en-US"/>
        </w:rPr>
        <w:t xml:space="preserve"> a global circular economy. According to the latest edition of the Report, only 8,6% of what we use could be reused or recycled, </w:t>
      </w:r>
      <w:r w:rsidR="000D6F47" w:rsidRPr="006B4F8D">
        <w:rPr>
          <w:rFonts w:ascii="Calibri" w:hAnsi="Calibri" w:cs="Calibri"/>
          <w:lang w:val="en-US"/>
        </w:rPr>
        <w:t>i.e.,</w:t>
      </w:r>
      <w:r w:rsidRPr="006B4F8D">
        <w:rPr>
          <w:rFonts w:ascii="Calibri" w:hAnsi="Calibri" w:cs="Calibri"/>
          <w:lang w:val="en-US"/>
        </w:rPr>
        <w:t xml:space="preserve"> this creates a massive Circularity Gap of over 90%. The report provides ideas and recommendations that governments, businesses and local communities could </w:t>
      </w:r>
      <w:r w:rsidR="001D2F9C" w:rsidRPr="006B4F8D">
        <w:rPr>
          <w:rFonts w:ascii="Calibri" w:hAnsi="Calibri" w:cs="Calibri"/>
          <w:lang w:val="en-US"/>
        </w:rPr>
        <w:t>utilize</w:t>
      </w:r>
      <w:r w:rsidRPr="006B4F8D">
        <w:rPr>
          <w:rFonts w:ascii="Calibri" w:hAnsi="Calibri" w:cs="Calibri"/>
          <w:lang w:val="en-US"/>
        </w:rPr>
        <w:t xml:space="preserve"> to support the uptake and development of circular solutions.</w:t>
      </w:r>
      <w:r w:rsidRPr="006B4F8D">
        <w:rPr>
          <w:rFonts w:ascii="Calibri" w:hAnsi="Calibri" w:cs="Calibri"/>
          <w:b/>
          <w:bCs/>
          <w:lang w:val="en-US"/>
        </w:rPr>
        <w:t xml:space="preserve"> </w:t>
      </w:r>
    </w:p>
    <w:p w14:paraId="0E935455" w14:textId="5503195B" w:rsidR="004B2B59" w:rsidRPr="006B4F8D" w:rsidRDefault="004B2B59" w:rsidP="006B4F8D">
      <w:pPr>
        <w:pStyle w:val="Heading2"/>
        <w:rPr>
          <w:lang w:val="en-US"/>
        </w:rPr>
      </w:pPr>
      <w:bookmarkStart w:id="25" w:name="_Toc109139893"/>
      <w:r w:rsidRPr="006B4F8D">
        <w:rPr>
          <w:lang w:val="en-US"/>
        </w:rPr>
        <w:t>Promoting circularity among businesses</w:t>
      </w:r>
      <w:bookmarkEnd w:id="25"/>
      <w:r w:rsidRPr="006B4F8D">
        <w:rPr>
          <w:lang w:val="en-US"/>
        </w:rPr>
        <w:t xml:space="preserve"> </w:t>
      </w:r>
    </w:p>
    <w:p w14:paraId="45170464" w14:textId="36CE5588" w:rsidR="004B2B59" w:rsidRPr="006B4F8D" w:rsidRDefault="004B2B59" w:rsidP="00C14379">
      <w:pPr>
        <w:spacing w:after="120" w:line="276" w:lineRule="auto"/>
        <w:jc w:val="both"/>
        <w:rPr>
          <w:rFonts w:ascii="Calibri" w:hAnsi="Calibri" w:cs="Calibri"/>
          <w:lang w:val="en-US"/>
        </w:rPr>
      </w:pPr>
      <w:r w:rsidRPr="006B4F8D">
        <w:rPr>
          <w:rFonts w:ascii="Calibri" w:hAnsi="Calibri" w:cs="Calibri"/>
          <w:lang w:val="en-US"/>
        </w:rPr>
        <w:t xml:space="preserve">Every business </w:t>
      </w:r>
      <w:proofErr w:type="gramStart"/>
      <w:r w:rsidRPr="006B4F8D">
        <w:rPr>
          <w:rFonts w:ascii="Calibri" w:hAnsi="Calibri" w:cs="Calibri"/>
          <w:lang w:val="en-US"/>
        </w:rPr>
        <w:t>has to</w:t>
      </w:r>
      <w:proofErr w:type="gramEnd"/>
      <w:r w:rsidRPr="006B4F8D">
        <w:rPr>
          <w:rFonts w:ascii="Calibri" w:hAnsi="Calibri" w:cs="Calibri"/>
          <w:lang w:val="en-US"/>
        </w:rPr>
        <w:t xml:space="preserve"> address sustainability in its activities to a certain extent. Small and medium-sized companies (SMEs) can reimagine products, services, packaging, and experiences and engage in </w:t>
      </w:r>
      <w:r w:rsidRPr="006B4F8D">
        <w:rPr>
          <w:rFonts w:ascii="Calibri" w:hAnsi="Calibri" w:cs="Calibri"/>
          <w:lang w:val="en-US"/>
        </w:rPr>
        <w:lastRenderedPageBreak/>
        <w:t>business-led collaboration &amp; disruptive innovation</w:t>
      </w:r>
      <w:r w:rsidRPr="006B4F8D">
        <w:rPr>
          <w:rStyle w:val="FootnoteReference"/>
          <w:rFonts w:ascii="Calibri" w:hAnsi="Calibri" w:cs="Calibri"/>
          <w:b/>
          <w:bCs/>
          <w:lang w:val="en-US"/>
        </w:rPr>
        <w:footnoteReference w:id="31"/>
      </w:r>
      <w:r w:rsidRPr="006B4F8D">
        <w:rPr>
          <w:rFonts w:ascii="Calibri" w:hAnsi="Calibri" w:cs="Calibri"/>
          <w:b/>
          <w:bCs/>
          <w:lang w:val="en-US"/>
        </w:rPr>
        <w:t>.</w:t>
      </w:r>
      <w:r w:rsidRPr="006B4F8D">
        <w:rPr>
          <w:rFonts w:ascii="Calibri" w:hAnsi="Calibri" w:cs="Calibri"/>
          <w:lang w:val="en-US"/>
        </w:rPr>
        <w:t xml:space="preserve"> The Circular economy model can tackle inevitable linear risks, such as price volatility, resource scarcity, and the fact that GDP can rise while social inequalities deepen</w:t>
      </w:r>
      <w:r w:rsidRPr="006B4F8D">
        <w:rPr>
          <w:rStyle w:val="FootnoteReference"/>
          <w:rFonts w:ascii="Calibri" w:hAnsi="Calibri" w:cs="Calibri"/>
          <w:lang w:val="en-US"/>
        </w:rPr>
        <w:footnoteReference w:id="32"/>
      </w:r>
      <w:r w:rsidRPr="006B4F8D">
        <w:rPr>
          <w:rFonts w:ascii="Calibri" w:hAnsi="Calibri" w:cs="Calibri"/>
          <w:lang w:val="en-US"/>
        </w:rPr>
        <w:t xml:space="preserve">. Ultimately, it is important to establish a culture of sustainability within the </w:t>
      </w:r>
      <w:r w:rsidR="001D2F9C" w:rsidRPr="006B4F8D">
        <w:rPr>
          <w:rFonts w:ascii="Calibri" w:hAnsi="Calibri" w:cs="Calibri"/>
          <w:lang w:val="en-US"/>
        </w:rPr>
        <w:t>organization</w:t>
      </w:r>
      <w:r w:rsidRPr="006B4F8D">
        <w:rPr>
          <w:rFonts w:ascii="Calibri" w:hAnsi="Calibri" w:cs="Calibri"/>
          <w:lang w:val="en-US"/>
        </w:rPr>
        <w:t xml:space="preserve"> and develop a sustainable business model. Bigger companies and corporations have already addressed these issues by investing millions in various cost-saving, energy-</w:t>
      </w:r>
      <w:proofErr w:type="gramStart"/>
      <w:r w:rsidRPr="006B4F8D">
        <w:rPr>
          <w:rFonts w:ascii="Calibri" w:hAnsi="Calibri" w:cs="Calibri"/>
          <w:lang w:val="en-US"/>
        </w:rPr>
        <w:t>reducing</w:t>
      </w:r>
      <w:proofErr w:type="gramEnd"/>
      <w:r w:rsidRPr="006B4F8D">
        <w:rPr>
          <w:rFonts w:ascii="Calibri" w:hAnsi="Calibri" w:cs="Calibri"/>
          <w:lang w:val="en-US"/>
        </w:rPr>
        <w:t xml:space="preserve"> and water-management techniques. For others sustainability is a matter of competitive advantage or survival.  </w:t>
      </w:r>
    </w:p>
    <w:p w14:paraId="1F103D0F" w14:textId="77777777" w:rsidR="004B2B59" w:rsidRPr="006B4F8D" w:rsidRDefault="004B2B59" w:rsidP="00C14379">
      <w:pPr>
        <w:spacing w:after="120" w:line="276" w:lineRule="auto"/>
        <w:jc w:val="both"/>
        <w:rPr>
          <w:rFonts w:ascii="Calibri" w:hAnsi="Calibri" w:cs="Calibri"/>
          <w:lang w:val="en-US"/>
        </w:rPr>
      </w:pPr>
      <w:r w:rsidRPr="006B4F8D">
        <w:rPr>
          <w:rFonts w:ascii="Calibri" w:hAnsi="Calibri" w:cs="Calibri"/>
          <w:b/>
          <w:bCs/>
          <w:lang w:val="en-US"/>
        </w:rPr>
        <w:t>The influence of the circular economy on businesses</w:t>
      </w:r>
      <w:r w:rsidRPr="006B4F8D">
        <w:rPr>
          <w:rFonts w:ascii="Calibri" w:hAnsi="Calibri" w:cs="Calibri"/>
          <w:lang w:val="en-US"/>
        </w:rPr>
        <w:t xml:space="preserve"> is more evident in some areas than in others. The following represents an overview of some of the main benefits of adopting and promoting circular economy principles among enterprises:</w:t>
      </w:r>
    </w:p>
    <w:p w14:paraId="4D031BED" w14:textId="77777777" w:rsidR="004B2B59" w:rsidRPr="006B4F8D" w:rsidRDefault="004B2B59" w:rsidP="00C14379">
      <w:pPr>
        <w:pStyle w:val="ListParagraph"/>
        <w:numPr>
          <w:ilvl w:val="0"/>
          <w:numId w:val="13"/>
        </w:numPr>
        <w:spacing w:before="0" w:line="276" w:lineRule="auto"/>
        <w:jc w:val="both"/>
        <w:rPr>
          <w:rFonts w:ascii="Calibri" w:hAnsi="Calibri" w:cs="Calibri"/>
          <w:sz w:val="24"/>
          <w:lang w:val="en-US"/>
        </w:rPr>
      </w:pPr>
      <w:r w:rsidRPr="006B4F8D">
        <w:rPr>
          <w:rFonts w:ascii="Calibri" w:hAnsi="Calibri" w:cs="Calibri"/>
          <w:b/>
          <w:bCs/>
          <w:sz w:val="24"/>
          <w:lang w:val="en-US"/>
        </w:rPr>
        <w:t>To become a circular business, one should be supported through various awareness-raising and capacity-building activities</w:t>
      </w:r>
      <w:r w:rsidRPr="006B4F8D">
        <w:rPr>
          <w:rFonts w:ascii="Calibri" w:hAnsi="Calibri" w:cs="Calibri"/>
          <w:sz w:val="24"/>
          <w:lang w:val="en-US"/>
        </w:rPr>
        <w:t xml:space="preserve"> that aim to embed circular principles both in the strategic development policies of the company, the business model itself and in the mindset and </w:t>
      </w:r>
      <w:proofErr w:type="spellStart"/>
      <w:r w:rsidRPr="006B4F8D">
        <w:rPr>
          <w:rFonts w:ascii="Calibri" w:hAnsi="Calibri" w:cs="Calibri"/>
          <w:sz w:val="24"/>
          <w:lang w:val="en-US"/>
        </w:rPr>
        <w:t>behaviours</w:t>
      </w:r>
      <w:proofErr w:type="spellEnd"/>
      <w:r w:rsidRPr="006B4F8D">
        <w:rPr>
          <w:rFonts w:ascii="Calibri" w:hAnsi="Calibri" w:cs="Calibri"/>
          <w:sz w:val="24"/>
          <w:lang w:val="en-US"/>
        </w:rPr>
        <w:t xml:space="preserve"> of employees. </w:t>
      </w:r>
    </w:p>
    <w:p w14:paraId="0B5324C6" w14:textId="77777777" w:rsidR="004B2B59" w:rsidRPr="006B4F8D" w:rsidRDefault="004B2B59" w:rsidP="00C14379">
      <w:pPr>
        <w:pStyle w:val="ListParagraph"/>
        <w:numPr>
          <w:ilvl w:val="0"/>
          <w:numId w:val="13"/>
        </w:numPr>
        <w:spacing w:before="0" w:line="276" w:lineRule="auto"/>
        <w:jc w:val="both"/>
        <w:rPr>
          <w:rFonts w:ascii="Calibri" w:hAnsi="Calibri" w:cs="Calibri"/>
          <w:sz w:val="24"/>
          <w:lang w:val="en-US"/>
        </w:rPr>
      </w:pPr>
      <w:r w:rsidRPr="006B4F8D">
        <w:rPr>
          <w:rFonts w:ascii="Calibri" w:hAnsi="Calibri" w:cs="Calibri"/>
          <w:sz w:val="24"/>
          <w:lang w:val="en-US"/>
        </w:rPr>
        <w:t xml:space="preserve">Strategic planning </w:t>
      </w:r>
      <w:r w:rsidRPr="006B4F8D">
        <w:rPr>
          <w:rFonts w:ascii="Calibri" w:hAnsi="Calibri" w:cs="Calibri"/>
          <w:b/>
          <w:bCs/>
          <w:sz w:val="24"/>
          <w:lang w:val="en-US"/>
        </w:rPr>
        <w:t>that considers the benefits of circular economy could help a business achieve not only its commercial but also its sustainability targets over</w:t>
      </w:r>
      <w:r w:rsidRPr="006B4F8D">
        <w:rPr>
          <w:rFonts w:ascii="Calibri" w:hAnsi="Calibri" w:cs="Calibri"/>
          <w:sz w:val="24"/>
          <w:lang w:val="en-US"/>
        </w:rPr>
        <w:t xml:space="preserve"> time. Embedding circular economy principles into strategic planning contributes to greater resource efficiency, revenue diversification, supply-chain improvements, etc. </w:t>
      </w:r>
    </w:p>
    <w:p w14:paraId="0FB672F6" w14:textId="32C62381" w:rsidR="004B2B59" w:rsidRPr="006B4F8D" w:rsidRDefault="000D6F47" w:rsidP="00C14379">
      <w:pPr>
        <w:pStyle w:val="ListParagraph"/>
        <w:numPr>
          <w:ilvl w:val="0"/>
          <w:numId w:val="13"/>
        </w:numPr>
        <w:spacing w:before="0" w:line="276" w:lineRule="auto"/>
        <w:jc w:val="both"/>
        <w:rPr>
          <w:rFonts w:ascii="Calibri" w:hAnsi="Calibri" w:cs="Calibri"/>
          <w:sz w:val="24"/>
          <w:lang w:val="en-US"/>
        </w:rPr>
      </w:pPr>
      <w:r w:rsidRPr="006B4F8D">
        <w:rPr>
          <w:rFonts w:ascii="Calibri" w:hAnsi="Calibri" w:cs="Calibri"/>
          <w:sz w:val="24"/>
          <w:lang w:val="en-US"/>
        </w:rPr>
        <w:t>Regarding</w:t>
      </w:r>
      <w:r w:rsidR="004B2B59" w:rsidRPr="006B4F8D">
        <w:rPr>
          <w:rFonts w:ascii="Calibri" w:hAnsi="Calibri" w:cs="Calibri"/>
          <w:sz w:val="24"/>
          <w:lang w:val="en-US"/>
        </w:rPr>
        <w:t xml:space="preserve"> </w:t>
      </w:r>
      <w:r w:rsidR="004B2B59" w:rsidRPr="006B4F8D">
        <w:rPr>
          <w:rFonts w:ascii="Calibri" w:hAnsi="Calibri" w:cs="Calibri"/>
          <w:b/>
          <w:bCs/>
          <w:sz w:val="24"/>
          <w:lang w:val="en-US"/>
        </w:rPr>
        <w:t>cost management</w:t>
      </w:r>
      <w:r w:rsidR="004B2B59" w:rsidRPr="006B4F8D">
        <w:rPr>
          <w:rFonts w:ascii="Calibri" w:hAnsi="Calibri" w:cs="Calibri"/>
          <w:sz w:val="24"/>
          <w:lang w:val="en-US"/>
        </w:rPr>
        <w:t xml:space="preserve">, the adoption of circular economy principles and practices plays a significant role, as it allows companies to turn products which are at the end of one of their life cycles into resources for the conception of other/new products, thus </w:t>
      </w:r>
      <w:proofErr w:type="spellStart"/>
      <w:r w:rsidR="004B2B59" w:rsidRPr="006B4F8D">
        <w:rPr>
          <w:rFonts w:ascii="Calibri" w:hAnsi="Calibri" w:cs="Calibri"/>
          <w:sz w:val="24"/>
          <w:lang w:val="en-US"/>
        </w:rPr>
        <w:t>minimising</w:t>
      </w:r>
      <w:proofErr w:type="spellEnd"/>
      <w:r w:rsidR="004B2B59" w:rsidRPr="006B4F8D">
        <w:rPr>
          <w:rFonts w:ascii="Calibri" w:hAnsi="Calibri" w:cs="Calibri"/>
          <w:sz w:val="24"/>
          <w:lang w:val="en-US"/>
        </w:rPr>
        <w:t xml:space="preserve"> </w:t>
      </w:r>
      <w:proofErr w:type="gramStart"/>
      <w:r w:rsidR="004B2B59" w:rsidRPr="006B4F8D">
        <w:rPr>
          <w:rFonts w:ascii="Calibri" w:hAnsi="Calibri" w:cs="Calibri"/>
          <w:sz w:val="24"/>
          <w:lang w:val="en-US"/>
        </w:rPr>
        <w:t>waste</w:t>
      </w:r>
      <w:proofErr w:type="gramEnd"/>
      <w:r w:rsidR="004B2B59" w:rsidRPr="006B4F8D">
        <w:rPr>
          <w:rFonts w:ascii="Calibri" w:hAnsi="Calibri" w:cs="Calibri"/>
          <w:sz w:val="24"/>
          <w:lang w:val="en-US"/>
        </w:rPr>
        <w:t xml:space="preserve"> and the use of raw material</w:t>
      </w:r>
      <w:r w:rsidR="004B2B59" w:rsidRPr="006B4F8D">
        <w:rPr>
          <w:rStyle w:val="FootnoteReference"/>
          <w:rFonts w:ascii="Calibri" w:hAnsi="Calibri" w:cs="Calibri"/>
          <w:sz w:val="24"/>
          <w:lang w:val="en-US"/>
        </w:rPr>
        <w:footnoteReference w:id="33"/>
      </w:r>
      <w:r w:rsidR="004B2B59" w:rsidRPr="006B4F8D">
        <w:rPr>
          <w:rFonts w:ascii="Calibri" w:hAnsi="Calibri" w:cs="Calibri"/>
          <w:sz w:val="24"/>
          <w:lang w:val="en-US"/>
        </w:rPr>
        <w:t xml:space="preserve">. </w:t>
      </w:r>
    </w:p>
    <w:p w14:paraId="6564EF3A" w14:textId="77777777" w:rsidR="004B2B59" w:rsidRPr="006B4F8D" w:rsidRDefault="004B2B59" w:rsidP="00C14379">
      <w:pPr>
        <w:pStyle w:val="ListParagraph"/>
        <w:numPr>
          <w:ilvl w:val="0"/>
          <w:numId w:val="13"/>
        </w:numPr>
        <w:spacing w:before="0" w:line="276" w:lineRule="auto"/>
        <w:jc w:val="both"/>
        <w:rPr>
          <w:rFonts w:ascii="Calibri" w:hAnsi="Calibri" w:cs="Calibri"/>
          <w:sz w:val="24"/>
          <w:lang w:val="en-US"/>
        </w:rPr>
      </w:pPr>
      <w:r w:rsidRPr="006B4F8D">
        <w:rPr>
          <w:rFonts w:ascii="Calibri" w:hAnsi="Calibri" w:cs="Calibri"/>
          <w:b/>
          <w:bCs/>
          <w:sz w:val="24"/>
          <w:lang w:val="en-US"/>
        </w:rPr>
        <w:t>Businesses need to capture the benefits of a circular economy</w:t>
      </w:r>
      <w:r w:rsidRPr="006B4F8D">
        <w:rPr>
          <w:rFonts w:ascii="Calibri" w:hAnsi="Calibri" w:cs="Calibri"/>
          <w:sz w:val="24"/>
          <w:lang w:val="en-US"/>
        </w:rPr>
        <w:t xml:space="preserve">, aligning core business targets with sustainability goals. To achieve that it is necessary to have the right information and metrics (KPIs) regarding the benefits of circular economy to help track progress and target investments in the most appropriate sectors/parts </w:t>
      </w:r>
      <w:proofErr w:type="gramStart"/>
      <w:r w:rsidRPr="006B4F8D">
        <w:rPr>
          <w:rFonts w:ascii="Calibri" w:hAnsi="Calibri" w:cs="Calibri"/>
          <w:sz w:val="24"/>
          <w:lang w:val="en-US"/>
        </w:rPr>
        <w:t>of  a</w:t>
      </w:r>
      <w:proofErr w:type="gramEnd"/>
      <w:r w:rsidRPr="006B4F8D">
        <w:rPr>
          <w:rFonts w:ascii="Calibri" w:hAnsi="Calibri" w:cs="Calibri"/>
          <w:sz w:val="24"/>
          <w:lang w:val="en-US"/>
        </w:rPr>
        <w:t xml:space="preserve"> business. </w:t>
      </w:r>
    </w:p>
    <w:p w14:paraId="6C3A762F" w14:textId="77777777" w:rsidR="004B2B59" w:rsidRPr="006B4F8D" w:rsidRDefault="004B2B59" w:rsidP="00C14379">
      <w:pPr>
        <w:pStyle w:val="ListParagraph"/>
        <w:numPr>
          <w:ilvl w:val="0"/>
          <w:numId w:val="13"/>
        </w:numPr>
        <w:spacing w:before="0" w:line="276" w:lineRule="auto"/>
        <w:jc w:val="both"/>
        <w:rPr>
          <w:rFonts w:ascii="Calibri" w:hAnsi="Calibri" w:cs="Calibri"/>
          <w:sz w:val="24"/>
          <w:lang w:val="en-US"/>
        </w:rPr>
      </w:pPr>
      <w:r w:rsidRPr="006B4F8D">
        <w:rPr>
          <w:rFonts w:ascii="Calibri" w:hAnsi="Calibri" w:cs="Calibri"/>
          <w:b/>
          <w:bCs/>
          <w:sz w:val="24"/>
          <w:lang w:val="en-US"/>
        </w:rPr>
        <w:t>Communication with both internal and external stakeholders</w:t>
      </w:r>
      <w:r w:rsidRPr="006B4F8D">
        <w:rPr>
          <w:rFonts w:ascii="Calibri" w:hAnsi="Calibri" w:cs="Calibri"/>
          <w:sz w:val="24"/>
          <w:lang w:val="en-US"/>
        </w:rPr>
        <w:t xml:space="preserve"> is crucial to developing a business strategy based on circular economy. Their involvement in the process of transition is crucial. </w:t>
      </w:r>
      <w:proofErr w:type="spellStart"/>
      <w:r w:rsidRPr="006B4F8D">
        <w:rPr>
          <w:rFonts w:ascii="Calibri" w:hAnsi="Calibri" w:cs="Calibri"/>
          <w:sz w:val="24"/>
          <w:lang w:val="en-US"/>
        </w:rPr>
        <w:t>Organisational</w:t>
      </w:r>
      <w:proofErr w:type="spellEnd"/>
      <w:r w:rsidRPr="006B4F8D">
        <w:rPr>
          <w:rFonts w:ascii="Calibri" w:hAnsi="Calibri" w:cs="Calibri"/>
          <w:sz w:val="24"/>
          <w:lang w:val="en-US"/>
        </w:rPr>
        <w:t xml:space="preserve"> culture is key to promoting or hindering circular economy initiatives, therefore, employees should also embrace the idea of going toward a sustainable model.</w:t>
      </w:r>
    </w:p>
    <w:p w14:paraId="19D4DB6B" w14:textId="77777777" w:rsidR="004B2B59" w:rsidRPr="006B4F8D" w:rsidRDefault="004B2B59" w:rsidP="00C14379">
      <w:pPr>
        <w:pStyle w:val="ListParagraph"/>
        <w:numPr>
          <w:ilvl w:val="0"/>
          <w:numId w:val="13"/>
        </w:numPr>
        <w:spacing w:before="0" w:line="276" w:lineRule="auto"/>
        <w:jc w:val="both"/>
        <w:rPr>
          <w:rFonts w:ascii="Calibri" w:hAnsi="Calibri" w:cs="Calibri"/>
          <w:sz w:val="24"/>
          <w:lang w:val="en-US"/>
        </w:rPr>
      </w:pPr>
      <w:r w:rsidRPr="006B4F8D">
        <w:rPr>
          <w:rFonts w:ascii="Calibri" w:hAnsi="Calibri" w:cs="Calibri"/>
          <w:b/>
          <w:bCs/>
          <w:sz w:val="24"/>
          <w:lang w:val="en-US"/>
        </w:rPr>
        <w:t xml:space="preserve">Marketing and branding </w:t>
      </w:r>
      <w:r w:rsidRPr="006B4F8D">
        <w:rPr>
          <w:rFonts w:ascii="Calibri" w:hAnsi="Calibri" w:cs="Calibri"/>
          <w:sz w:val="24"/>
          <w:lang w:val="en-US"/>
        </w:rPr>
        <w:t xml:space="preserve">are all about sustainability and participating in circular economy represents a huge benefit for most companies. Social responsibility is not only a distant concept that applies only to large corporations. Many small companies are taking their first steps towards leveraging sustainability. </w:t>
      </w:r>
    </w:p>
    <w:p w14:paraId="15F2528B" w14:textId="2B47FE99" w:rsidR="004B2B59" w:rsidRPr="006B4F8D" w:rsidRDefault="004B2B59" w:rsidP="00C14379">
      <w:pPr>
        <w:pStyle w:val="ListParagraph"/>
        <w:numPr>
          <w:ilvl w:val="0"/>
          <w:numId w:val="13"/>
        </w:numPr>
        <w:spacing w:before="0" w:line="276" w:lineRule="auto"/>
        <w:jc w:val="both"/>
        <w:rPr>
          <w:rFonts w:ascii="Calibri" w:hAnsi="Calibri" w:cs="Calibri"/>
          <w:sz w:val="24"/>
          <w:lang w:val="en-US"/>
        </w:rPr>
      </w:pPr>
      <w:r w:rsidRPr="006B4F8D">
        <w:rPr>
          <w:rFonts w:ascii="Calibri" w:hAnsi="Calibri" w:cs="Calibri"/>
          <w:b/>
          <w:bCs/>
          <w:sz w:val="24"/>
          <w:lang w:val="en-US"/>
        </w:rPr>
        <w:lastRenderedPageBreak/>
        <w:t xml:space="preserve">Assessing every aspect of a business is crucial for determining whether joining the circular economy would bring a benefit. </w:t>
      </w:r>
      <w:r w:rsidRPr="006B4F8D">
        <w:rPr>
          <w:rFonts w:ascii="Calibri" w:hAnsi="Calibri" w:cs="Calibri"/>
          <w:sz w:val="24"/>
          <w:lang w:val="en-US"/>
        </w:rPr>
        <w:t xml:space="preserve">It is necessary for companies to </w:t>
      </w:r>
      <w:r w:rsidR="00E555C1" w:rsidRPr="006B4F8D">
        <w:rPr>
          <w:rFonts w:ascii="Calibri" w:hAnsi="Calibri" w:cs="Calibri"/>
          <w:sz w:val="24"/>
          <w:lang w:val="en-US"/>
        </w:rPr>
        <w:t>analyze</w:t>
      </w:r>
      <w:r w:rsidRPr="006B4F8D">
        <w:rPr>
          <w:rFonts w:ascii="Calibri" w:hAnsi="Calibri" w:cs="Calibri"/>
          <w:sz w:val="24"/>
          <w:lang w:val="en-US"/>
        </w:rPr>
        <w:t xml:space="preserve"> and adopt circularity principles within their strategic plans to enable their </w:t>
      </w:r>
      <w:r w:rsidR="00E555C1" w:rsidRPr="006B4F8D">
        <w:rPr>
          <w:rFonts w:ascii="Calibri" w:hAnsi="Calibri" w:cs="Calibri"/>
          <w:sz w:val="24"/>
          <w:lang w:val="en-US"/>
        </w:rPr>
        <w:t>organizations</w:t>
      </w:r>
      <w:r w:rsidRPr="006B4F8D">
        <w:rPr>
          <w:rFonts w:ascii="Calibri" w:hAnsi="Calibri" w:cs="Calibri"/>
          <w:sz w:val="24"/>
          <w:lang w:val="en-US"/>
        </w:rPr>
        <w:t xml:space="preserve"> to obtain more sustainable results while reducing impacts. </w:t>
      </w:r>
    </w:p>
    <w:p w14:paraId="0C555A98" w14:textId="03FEF2E7" w:rsidR="004B2B59" w:rsidRPr="006B4F8D" w:rsidRDefault="004B2B59" w:rsidP="00C14379">
      <w:pPr>
        <w:pStyle w:val="ListParagraph"/>
        <w:numPr>
          <w:ilvl w:val="0"/>
          <w:numId w:val="13"/>
        </w:numPr>
        <w:spacing w:before="0" w:line="276" w:lineRule="auto"/>
        <w:jc w:val="both"/>
        <w:rPr>
          <w:rFonts w:ascii="Calibri" w:hAnsi="Calibri" w:cs="Calibri"/>
          <w:sz w:val="24"/>
          <w:lang w:val="en-US"/>
        </w:rPr>
      </w:pPr>
      <w:r w:rsidRPr="006B4F8D">
        <w:rPr>
          <w:rFonts w:ascii="Calibri" w:hAnsi="Calibri" w:cs="Calibri"/>
          <w:b/>
          <w:bCs/>
          <w:sz w:val="24"/>
          <w:lang w:val="en-US"/>
        </w:rPr>
        <w:t>Potential entrepreneurs or startups can have access to numerous training and financial incentives that can help a business with its plans and ideas for the circular economy.</w:t>
      </w:r>
      <w:r w:rsidRPr="006B4F8D">
        <w:rPr>
          <w:rFonts w:ascii="Calibri" w:hAnsi="Calibri" w:cs="Calibri"/>
          <w:sz w:val="24"/>
          <w:lang w:val="en-US"/>
        </w:rPr>
        <w:t xml:space="preserve"> In many countries, governments and private sector </w:t>
      </w:r>
      <w:r w:rsidR="00E555C1" w:rsidRPr="006B4F8D">
        <w:rPr>
          <w:rFonts w:ascii="Calibri" w:hAnsi="Calibri" w:cs="Calibri"/>
          <w:sz w:val="24"/>
          <w:lang w:val="en-US"/>
        </w:rPr>
        <w:t>organizations</w:t>
      </w:r>
      <w:r w:rsidRPr="006B4F8D">
        <w:rPr>
          <w:rFonts w:ascii="Calibri" w:hAnsi="Calibri" w:cs="Calibri"/>
          <w:sz w:val="24"/>
          <w:lang w:val="en-US"/>
        </w:rPr>
        <w:t xml:space="preserve"> are offering business acceleration, startup investment or training for businesses in the circular economy industry. </w:t>
      </w:r>
    </w:p>
    <w:p w14:paraId="41812042" w14:textId="0DD6E3F4" w:rsidR="004B2B59" w:rsidRPr="006B4F8D" w:rsidRDefault="004B2B59" w:rsidP="006B4F8D">
      <w:pPr>
        <w:pStyle w:val="Heading2"/>
        <w:rPr>
          <w:lang w:val="en-US"/>
        </w:rPr>
      </w:pPr>
      <w:bookmarkStart w:id="26" w:name="_Toc109139894"/>
      <w:r w:rsidRPr="006B4F8D">
        <w:rPr>
          <w:lang w:val="en-US"/>
        </w:rPr>
        <w:t>Circular economy models and benefits for municipalities and local communities</w:t>
      </w:r>
      <w:bookmarkEnd w:id="26"/>
    </w:p>
    <w:p w14:paraId="11BF4FCF" w14:textId="02CE69DF" w:rsidR="004B2B59" w:rsidRPr="006B4F8D" w:rsidRDefault="004B2B59" w:rsidP="00C14379">
      <w:pPr>
        <w:spacing w:after="120" w:line="276" w:lineRule="auto"/>
        <w:jc w:val="both"/>
        <w:rPr>
          <w:rFonts w:ascii="Calibri" w:hAnsi="Calibri" w:cs="Calibri"/>
          <w:lang w:val="en-US"/>
        </w:rPr>
      </w:pPr>
      <w:r w:rsidRPr="006B4F8D">
        <w:rPr>
          <w:rFonts w:ascii="Calibri" w:hAnsi="Calibri" w:cs="Calibri"/>
          <w:lang w:val="en-US"/>
        </w:rPr>
        <w:t xml:space="preserve">Cities are responsible for 60% of resource consumption, 70% of global waste and 70% of global GHG emissions. They are also hubs of infrastructure, innovation, </w:t>
      </w:r>
      <w:proofErr w:type="gramStart"/>
      <w:r w:rsidRPr="006B4F8D">
        <w:rPr>
          <w:rFonts w:ascii="Calibri" w:hAnsi="Calibri" w:cs="Calibri"/>
          <w:lang w:val="en-US"/>
        </w:rPr>
        <w:t>manufacturing</w:t>
      </w:r>
      <w:proofErr w:type="gramEnd"/>
      <w:r w:rsidRPr="006B4F8D">
        <w:rPr>
          <w:rFonts w:ascii="Calibri" w:hAnsi="Calibri" w:cs="Calibri"/>
          <w:lang w:val="en-US"/>
        </w:rPr>
        <w:t xml:space="preserve"> and business and are thus crucial locations in which circular economy actions must take place</w:t>
      </w:r>
      <w:r w:rsidRPr="006B4F8D">
        <w:rPr>
          <w:rStyle w:val="FootnoteReference"/>
          <w:rFonts w:ascii="Calibri" w:hAnsi="Calibri" w:cs="Calibri"/>
          <w:lang w:val="en-US"/>
        </w:rPr>
        <w:footnoteReference w:id="34"/>
      </w:r>
      <w:r w:rsidRPr="006B4F8D">
        <w:rPr>
          <w:rFonts w:ascii="Calibri" w:hAnsi="Calibri" w:cs="Calibri"/>
          <w:lang w:val="en-US"/>
        </w:rPr>
        <w:t xml:space="preserve">. Communities represent a hub for innovation, local policies, business development and local value creation. Adopting and promoting the uptake of circular economy models holds multiple benefits for local communities, such as a cleaner environment, improved waste management and </w:t>
      </w:r>
      <w:r w:rsidR="00F91BFD" w:rsidRPr="006B4F8D">
        <w:rPr>
          <w:rFonts w:ascii="Calibri" w:hAnsi="Calibri" w:cs="Calibri"/>
          <w:lang w:val="en-US"/>
        </w:rPr>
        <w:t>utilization</w:t>
      </w:r>
      <w:r w:rsidRPr="006B4F8D">
        <w:rPr>
          <w:rFonts w:ascii="Calibri" w:hAnsi="Calibri" w:cs="Calibri"/>
          <w:lang w:val="en-US"/>
        </w:rPr>
        <w:t xml:space="preserve"> of resources, and financial savings from reduced costs in the long-term. </w:t>
      </w:r>
    </w:p>
    <w:p w14:paraId="736564C7" w14:textId="43C04523" w:rsidR="004B2B59" w:rsidRPr="006B4F8D" w:rsidRDefault="004B2B59" w:rsidP="00C14379">
      <w:pPr>
        <w:pStyle w:val="ListParagraph"/>
        <w:numPr>
          <w:ilvl w:val="0"/>
          <w:numId w:val="17"/>
        </w:numPr>
        <w:spacing w:before="0" w:line="276" w:lineRule="auto"/>
        <w:jc w:val="both"/>
        <w:rPr>
          <w:rFonts w:ascii="Calibri" w:hAnsi="Calibri" w:cs="Calibri"/>
          <w:sz w:val="24"/>
          <w:lang w:val="en-US"/>
        </w:rPr>
      </w:pPr>
      <w:r w:rsidRPr="006B4F8D">
        <w:rPr>
          <w:rFonts w:ascii="Calibri" w:hAnsi="Calibri" w:cs="Calibri"/>
          <w:b/>
          <w:bCs/>
          <w:sz w:val="24"/>
          <w:lang w:val="en-US"/>
        </w:rPr>
        <w:t>Increasing awareness of the local population</w:t>
      </w:r>
      <w:r w:rsidRPr="006B4F8D">
        <w:rPr>
          <w:rFonts w:ascii="Calibri" w:hAnsi="Calibri" w:cs="Calibri"/>
          <w:sz w:val="24"/>
          <w:lang w:val="en-US"/>
        </w:rPr>
        <w:t xml:space="preserve"> - Local communities can serve as a catalyst, leading the way in applying principles of circular economy in their work with mitigation and adaptation to climate change. Also, by providing the necessary infrastructure, local communities can promote better waste management (e.g.</w:t>
      </w:r>
      <w:r w:rsidR="00F91BFD" w:rsidRPr="006B4F8D">
        <w:rPr>
          <w:rFonts w:ascii="Calibri" w:hAnsi="Calibri" w:cs="Calibri"/>
          <w:sz w:val="24"/>
          <w:lang w:val="en-US"/>
        </w:rPr>
        <w:t>,</w:t>
      </w:r>
      <w:r w:rsidRPr="006B4F8D">
        <w:rPr>
          <w:rFonts w:ascii="Calibri" w:hAnsi="Calibri" w:cs="Calibri"/>
          <w:sz w:val="24"/>
          <w:lang w:val="en-US"/>
        </w:rPr>
        <w:t xml:space="preserve"> through recycling), improve water management (</w:t>
      </w:r>
      <w:proofErr w:type="gramStart"/>
      <w:r w:rsidRPr="006B4F8D">
        <w:rPr>
          <w:rFonts w:ascii="Calibri" w:hAnsi="Calibri" w:cs="Calibri"/>
          <w:sz w:val="24"/>
          <w:lang w:val="en-US"/>
        </w:rPr>
        <w:t>e.g.</w:t>
      </w:r>
      <w:proofErr w:type="gramEnd"/>
      <w:r w:rsidRPr="006B4F8D">
        <w:rPr>
          <w:rFonts w:ascii="Calibri" w:hAnsi="Calibri" w:cs="Calibri"/>
          <w:sz w:val="24"/>
          <w:lang w:val="en-US"/>
        </w:rPr>
        <w:t xml:space="preserve"> through constriction of new or improvement of existing wastewater treatment infrastructure), etc.</w:t>
      </w:r>
    </w:p>
    <w:p w14:paraId="13D8296C" w14:textId="77777777" w:rsidR="004B2B59" w:rsidRPr="006B4F8D" w:rsidRDefault="004B2B59" w:rsidP="00C14379">
      <w:pPr>
        <w:pStyle w:val="ListParagraph"/>
        <w:numPr>
          <w:ilvl w:val="0"/>
          <w:numId w:val="17"/>
        </w:numPr>
        <w:spacing w:before="0" w:line="276" w:lineRule="auto"/>
        <w:jc w:val="both"/>
        <w:rPr>
          <w:rFonts w:ascii="Calibri" w:hAnsi="Calibri" w:cs="Calibri"/>
          <w:sz w:val="24"/>
          <w:lang w:val="en-US"/>
        </w:rPr>
      </w:pPr>
      <w:r w:rsidRPr="006B4F8D">
        <w:rPr>
          <w:rFonts w:ascii="Calibri" w:hAnsi="Calibri" w:cs="Calibri"/>
          <w:b/>
          <w:bCs/>
          <w:sz w:val="24"/>
          <w:lang w:val="en-US"/>
        </w:rPr>
        <w:t xml:space="preserve">Strategic planning </w:t>
      </w:r>
      <w:r w:rsidRPr="006B4F8D">
        <w:rPr>
          <w:rFonts w:ascii="Calibri" w:hAnsi="Calibri" w:cs="Calibri"/>
          <w:sz w:val="24"/>
          <w:lang w:val="en-US"/>
        </w:rPr>
        <w:t xml:space="preserve">- Local governments manage the waste collection, public transport networks and urban planning and can therefore steer local economic development to implement impactful and sustainable changes.  </w:t>
      </w:r>
    </w:p>
    <w:p w14:paraId="66B9C2EA" w14:textId="77777777" w:rsidR="004B2B59" w:rsidRPr="006B4F8D" w:rsidRDefault="004B2B59" w:rsidP="00C14379">
      <w:pPr>
        <w:pStyle w:val="ListParagraph"/>
        <w:numPr>
          <w:ilvl w:val="0"/>
          <w:numId w:val="16"/>
        </w:numPr>
        <w:spacing w:before="0" w:line="276" w:lineRule="auto"/>
        <w:jc w:val="both"/>
        <w:rPr>
          <w:rFonts w:ascii="Calibri" w:hAnsi="Calibri" w:cs="Calibri"/>
          <w:sz w:val="24"/>
          <w:lang w:val="en-US"/>
        </w:rPr>
      </w:pPr>
      <w:r w:rsidRPr="006B4F8D">
        <w:rPr>
          <w:rFonts w:ascii="Calibri" w:hAnsi="Calibri" w:cs="Calibri"/>
          <w:b/>
          <w:bCs/>
          <w:sz w:val="24"/>
          <w:lang w:val="en-US"/>
        </w:rPr>
        <w:t>Adapting urban and rural areas</w:t>
      </w:r>
      <w:r w:rsidRPr="006B4F8D">
        <w:rPr>
          <w:rFonts w:ascii="Calibri" w:hAnsi="Calibri" w:cs="Calibri"/>
          <w:sz w:val="24"/>
          <w:lang w:val="en-US"/>
        </w:rPr>
        <w:t xml:space="preserve"> - In the context of urban areas, for example, spatial planning offers great opportunities for both circularity and adaptation. A notable example is nature-based solutions that entail integrating green infrastructure and ecosystem services into the built environment to boost resilience further. There are numerous examples across Europe for urban planning integrating trees and green areas to reduce the adverse effects of climate change-caused anomalies (</w:t>
      </w:r>
      <w:proofErr w:type="gramStart"/>
      <w:r w:rsidRPr="006B4F8D">
        <w:rPr>
          <w:rFonts w:ascii="Calibri" w:hAnsi="Calibri" w:cs="Calibri"/>
          <w:sz w:val="24"/>
          <w:lang w:val="en-US"/>
        </w:rPr>
        <w:t>i.e.</w:t>
      </w:r>
      <w:proofErr w:type="gramEnd"/>
      <w:r w:rsidRPr="006B4F8D">
        <w:rPr>
          <w:rFonts w:ascii="Calibri" w:hAnsi="Calibri" w:cs="Calibri"/>
          <w:sz w:val="24"/>
          <w:lang w:val="en-US"/>
        </w:rPr>
        <w:t xml:space="preserve"> flashfloods, heatwaves, etc.). Nature-based solutions can be circular if they use renewable resources, </w:t>
      </w:r>
      <w:proofErr w:type="gramStart"/>
      <w:r w:rsidRPr="006B4F8D">
        <w:rPr>
          <w:rFonts w:ascii="Calibri" w:hAnsi="Calibri" w:cs="Calibri"/>
          <w:sz w:val="24"/>
          <w:lang w:val="en-US"/>
        </w:rPr>
        <w:t>reuse</w:t>
      </w:r>
      <w:proofErr w:type="gramEnd"/>
      <w:r w:rsidRPr="006B4F8D">
        <w:rPr>
          <w:rFonts w:ascii="Calibri" w:hAnsi="Calibri" w:cs="Calibri"/>
          <w:sz w:val="24"/>
          <w:lang w:val="en-US"/>
        </w:rPr>
        <w:t xml:space="preserve"> or repurpose other resource streams and avoid unwanted by-products. Nature-based solutions also make adaptation measures circular and smarter by promoting multifunctional areas in cities. For example, green spaces in Stockholm are used for both heatwave protection and recreational activities</w:t>
      </w:r>
      <w:r w:rsidRPr="006B4F8D">
        <w:rPr>
          <w:rStyle w:val="FootnoteReference"/>
          <w:rFonts w:ascii="Calibri" w:hAnsi="Calibri" w:cs="Calibri"/>
          <w:sz w:val="24"/>
          <w:lang w:val="en-US"/>
        </w:rPr>
        <w:footnoteReference w:id="35"/>
      </w:r>
      <w:r w:rsidRPr="006B4F8D">
        <w:rPr>
          <w:rFonts w:ascii="Calibri" w:hAnsi="Calibri" w:cs="Calibri"/>
          <w:sz w:val="24"/>
          <w:lang w:val="en-US"/>
        </w:rPr>
        <w:t>.</w:t>
      </w:r>
    </w:p>
    <w:p w14:paraId="7F776B10" w14:textId="77777777" w:rsidR="004B2B59" w:rsidRPr="006B4F8D" w:rsidRDefault="004B2B59" w:rsidP="00C14379">
      <w:pPr>
        <w:pStyle w:val="ListParagraph"/>
        <w:numPr>
          <w:ilvl w:val="0"/>
          <w:numId w:val="16"/>
        </w:numPr>
        <w:spacing w:before="0" w:line="276" w:lineRule="auto"/>
        <w:jc w:val="both"/>
        <w:rPr>
          <w:rFonts w:ascii="Calibri" w:hAnsi="Calibri" w:cs="Calibri"/>
          <w:sz w:val="24"/>
          <w:lang w:val="en-US"/>
        </w:rPr>
      </w:pPr>
      <w:r w:rsidRPr="006B4F8D">
        <w:rPr>
          <w:rFonts w:ascii="Calibri" w:hAnsi="Calibri" w:cs="Calibri"/>
          <w:b/>
          <w:bCs/>
          <w:sz w:val="24"/>
          <w:lang w:val="en-US"/>
        </w:rPr>
        <w:t xml:space="preserve">Investing in renewable energy </w:t>
      </w:r>
      <w:r w:rsidRPr="006B4F8D">
        <w:rPr>
          <w:rFonts w:ascii="Calibri" w:hAnsi="Calibri" w:cs="Calibri"/>
          <w:sz w:val="24"/>
          <w:lang w:val="en-US"/>
        </w:rPr>
        <w:t xml:space="preserve">and sustainable building materials and practices in community and administrative buildings to cope with increasing energy costs. </w:t>
      </w:r>
    </w:p>
    <w:p w14:paraId="23533FC6" w14:textId="77777777" w:rsidR="004B2B59" w:rsidRPr="006B4F8D" w:rsidRDefault="004B2B59" w:rsidP="00C14379">
      <w:pPr>
        <w:pStyle w:val="ListParagraph"/>
        <w:numPr>
          <w:ilvl w:val="0"/>
          <w:numId w:val="16"/>
        </w:numPr>
        <w:spacing w:before="0" w:line="276" w:lineRule="auto"/>
        <w:jc w:val="both"/>
        <w:rPr>
          <w:rFonts w:ascii="Calibri" w:hAnsi="Calibri" w:cs="Calibri"/>
          <w:sz w:val="24"/>
          <w:lang w:val="en-US"/>
        </w:rPr>
      </w:pPr>
      <w:r w:rsidRPr="006B4F8D">
        <w:rPr>
          <w:rFonts w:ascii="Calibri" w:hAnsi="Calibri" w:cs="Calibri"/>
          <w:b/>
          <w:bCs/>
          <w:sz w:val="24"/>
          <w:lang w:val="en-US"/>
        </w:rPr>
        <w:lastRenderedPageBreak/>
        <w:t>Supporting local food production</w:t>
      </w:r>
      <w:r w:rsidRPr="006B4F8D">
        <w:rPr>
          <w:rFonts w:ascii="Calibri" w:hAnsi="Calibri" w:cs="Calibri"/>
          <w:sz w:val="24"/>
          <w:lang w:val="en-US"/>
        </w:rPr>
        <w:t xml:space="preserve"> or simply reinventing it as most local communities still preserve well-established networks and mindset supporting local, home-grown food. Besides logistics and supply chain benefits, local food production improves waste management by reducing food waste. Supporting and promoting sustainable and organic production can further contribute to the excessive use of </w:t>
      </w:r>
      <w:proofErr w:type="spellStart"/>
      <w:r w:rsidRPr="006B4F8D">
        <w:rPr>
          <w:rFonts w:ascii="Calibri" w:hAnsi="Calibri" w:cs="Calibri"/>
          <w:sz w:val="24"/>
          <w:lang w:val="en-US"/>
        </w:rPr>
        <w:t>fertilisers</w:t>
      </w:r>
      <w:proofErr w:type="spellEnd"/>
      <w:r w:rsidRPr="006B4F8D">
        <w:rPr>
          <w:rFonts w:ascii="Calibri" w:hAnsi="Calibri" w:cs="Calibri"/>
          <w:sz w:val="24"/>
          <w:lang w:val="en-US"/>
        </w:rPr>
        <w:t xml:space="preserve"> and greenhouse emissions.</w:t>
      </w:r>
    </w:p>
    <w:p w14:paraId="4BC24541" w14:textId="32AD8570" w:rsidR="004B2B59" w:rsidRPr="006B4F8D" w:rsidRDefault="004B2B59" w:rsidP="006B4F8D">
      <w:pPr>
        <w:pStyle w:val="Heading2"/>
        <w:rPr>
          <w:lang w:val="en-US"/>
        </w:rPr>
      </w:pPr>
      <w:bookmarkStart w:id="27" w:name="_Toc109139895"/>
      <w:r w:rsidRPr="006B4F8D">
        <w:rPr>
          <w:lang w:val="en-US"/>
        </w:rPr>
        <w:t>Promoting circular economy principles on a national level</w:t>
      </w:r>
      <w:bookmarkEnd w:id="27"/>
    </w:p>
    <w:p w14:paraId="76E79C89" w14:textId="1427F055" w:rsidR="004B2B59" w:rsidRPr="006B4F8D" w:rsidRDefault="00EE5410" w:rsidP="00C14379">
      <w:pPr>
        <w:spacing w:after="120" w:line="276" w:lineRule="auto"/>
        <w:jc w:val="both"/>
        <w:rPr>
          <w:rFonts w:ascii="Calibri" w:hAnsi="Calibri" w:cs="Calibri"/>
          <w:lang w:val="en-US"/>
        </w:rPr>
      </w:pPr>
      <w:r w:rsidRPr="006B4F8D">
        <w:rPr>
          <w:rFonts w:ascii="Calibri" w:hAnsi="Calibri" w:cs="Calibri"/>
          <w:lang w:val="en-US"/>
        </w:rPr>
        <w:t>For countries, a growing circular economy market creates new and environmentally sustainable economic growth in the long term. To promote this grow, consistent policy is needed that combines different instruments such as policy and legal framework, economic incentives, and cooperation between a broad range of stakeholders and interested parties.</w:t>
      </w:r>
      <w:r w:rsidR="004B2B59" w:rsidRPr="006B4F8D">
        <w:rPr>
          <w:rFonts w:ascii="Calibri" w:hAnsi="Calibri" w:cs="Calibri"/>
          <w:lang w:val="en-US"/>
        </w:rPr>
        <w:t xml:space="preserve"> </w:t>
      </w:r>
    </w:p>
    <w:p w14:paraId="2E6D3060" w14:textId="16A17E4B" w:rsidR="004B2B59" w:rsidRPr="006B4F8D" w:rsidRDefault="004B2B59" w:rsidP="00C14379">
      <w:pPr>
        <w:spacing w:after="120" w:line="276" w:lineRule="auto"/>
        <w:jc w:val="both"/>
        <w:rPr>
          <w:rFonts w:ascii="Calibri" w:hAnsi="Calibri" w:cs="Calibri"/>
          <w:lang w:val="en-US"/>
        </w:rPr>
      </w:pPr>
      <w:r w:rsidRPr="006B4F8D">
        <w:rPr>
          <w:rFonts w:ascii="Calibri" w:hAnsi="Calibri" w:cs="Calibri"/>
          <w:lang w:val="en-US"/>
        </w:rPr>
        <w:t>When designing strategies to promote circular economy models, a broad spectrum of stakeholders, working in close cooperation and dialogue (i.e.</w:t>
      </w:r>
      <w:r w:rsidR="006F4F54" w:rsidRPr="006B4F8D">
        <w:rPr>
          <w:rFonts w:ascii="Calibri" w:hAnsi="Calibri" w:cs="Calibri"/>
          <w:lang w:val="en-US"/>
        </w:rPr>
        <w:t>,</w:t>
      </w:r>
      <w:r w:rsidRPr="006B4F8D">
        <w:rPr>
          <w:rFonts w:ascii="Calibri" w:hAnsi="Calibri" w:cs="Calibri"/>
          <w:lang w:val="en-US"/>
        </w:rPr>
        <w:t xml:space="preserve"> ministries, companies and business sector associations, local governments, the public, etc.) is essential to achieve the transformation of the economy to curb the overconsumption of natural resources and environmental hazards. </w:t>
      </w:r>
    </w:p>
    <w:p w14:paraId="2DE5AF6A" w14:textId="0181CBA8" w:rsidR="004B2B59" w:rsidRPr="006B4F8D" w:rsidRDefault="004B2B59" w:rsidP="00C14379">
      <w:pPr>
        <w:pStyle w:val="ListParagraph"/>
        <w:numPr>
          <w:ilvl w:val="0"/>
          <w:numId w:val="15"/>
        </w:numPr>
        <w:spacing w:before="0" w:line="276" w:lineRule="auto"/>
        <w:jc w:val="both"/>
        <w:rPr>
          <w:rFonts w:ascii="Calibri" w:hAnsi="Calibri" w:cs="Calibri"/>
          <w:sz w:val="24"/>
          <w:lang w:val="en-US"/>
        </w:rPr>
      </w:pPr>
      <w:r w:rsidRPr="006B4F8D">
        <w:rPr>
          <w:rFonts w:ascii="Calibri" w:hAnsi="Calibri" w:cs="Calibri"/>
          <w:b/>
          <w:bCs/>
          <w:sz w:val="24"/>
          <w:lang w:val="en-US"/>
        </w:rPr>
        <w:t>Strategic development and planning</w:t>
      </w:r>
      <w:r w:rsidRPr="006B4F8D">
        <w:rPr>
          <w:rFonts w:ascii="Calibri" w:hAnsi="Calibri" w:cs="Calibri"/>
          <w:sz w:val="24"/>
          <w:lang w:val="en-US"/>
        </w:rPr>
        <w:t xml:space="preserve"> – by creating strategies to promote the uptake of circular economy models based on the wider participation of all stakeholders. For example, by promoting circular design, governments can facilitate greatly the transition towards a circular economy by providing incentives for both businesses, and academic and industrial researchers to implement, introduce and develop products and projects complying with the concept of circular design</w:t>
      </w:r>
      <w:r w:rsidR="00EE5410" w:rsidRPr="006B4F8D">
        <w:rPr>
          <w:rStyle w:val="FootnoteReference"/>
          <w:rFonts w:ascii="Calibri" w:hAnsi="Calibri" w:cs="Calibri"/>
          <w:sz w:val="24"/>
          <w:lang w:val="en-US"/>
        </w:rPr>
        <w:footnoteReference w:id="36"/>
      </w:r>
      <w:r w:rsidRPr="006B4F8D">
        <w:rPr>
          <w:rFonts w:ascii="Calibri" w:hAnsi="Calibri" w:cs="Calibri"/>
          <w:sz w:val="24"/>
          <w:lang w:val="en-US"/>
        </w:rPr>
        <w:t xml:space="preserve">. </w:t>
      </w:r>
    </w:p>
    <w:p w14:paraId="5F87357F" w14:textId="386F507C" w:rsidR="004B2B59" w:rsidRPr="006B4F8D" w:rsidRDefault="004B2B59" w:rsidP="00C14379">
      <w:pPr>
        <w:pStyle w:val="ListParagraph"/>
        <w:numPr>
          <w:ilvl w:val="0"/>
          <w:numId w:val="15"/>
        </w:numPr>
        <w:spacing w:before="0" w:line="276" w:lineRule="auto"/>
        <w:jc w:val="both"/>
        <w:rPr>
          <w:rFonts w:ascii="Calibri" w:hAnsi="Calibri" w:cs="Calibri"/>
          <w:sz w:val="24"/>
          <w:lang w:val="en-US"/>
        </w:rPr>
      </w:pPr>
      <w:r w:rsidRPr="006B4F8D">
        <w:rPr>
          <w:rFonts w:ascii="Calibri" w:hAnsi="Calibri" w:cs="Calibri"/>
          <w:sz w:val="24"/>
          <w:lang w:val="en-US"/>
        </w:rPr>
        <w:t xml:space="preserve">Developing and </w:t>
      </w:r>
      <w:r w:rsidRPr="006B4F8D">
        <w:rPr>
          <w:rFonts w:ascii="Calibri" w:hAnsi="Calibri" w:cs="Calibri"/>
          <w:b/>
          <w:bCs/>
          <w:sz w:val="24"/>
          <w:lang w:val="en-US"/>
        </w:rPr>
        <w:t>monitoring a set of indicators</w:t>
      </w:r>
      <w:r w:rsidRPr="006B4F8D">
        <w:rPr>
          <w:rFonts w:ascii="Calibri" w:hAnsi="Calibri" w:cs="Calibri"/>
          <w:sz w:val="24"/>
          <w:lang w:val="en-US"/>
        </w:rPr>
        <w:t xml:space="preserve"> to track the progress of the circular economy, such as "Domestic material consumption", "Resource productivity", "Turnover and number of companies in circular economy sectors", "Innovative public procurement" etc.</w:t>
      </w:r>
      <w:r w:rsidR="00D81A19" w:rsidRPr="006B4F8D">
        <w:rPr>
          <w:rStyle w:val="FootnoteReference"/>
          <w:rFonts w:ascii="Calibri" w:hAnsi="Calibri" w:cs="Calibri"/>
          <w:sz w:val="24"/>
          <w:lang w:val="en-US"/>
        </w:rPr>
        <w:footnoteReference w:id="37"/>
      </w:r>
      <w:r w:rsidRPr="006B4F8D">
        <w:rPr>
          <w:rFonts w:ascii="Calibri" w:hAnsi="Calibri" w:cs="Calibri"/>
          <w:sz w:val="24"/>
          <w:lang w:val="en-US"/>
        </w:rPr>
        <w:t xml:space="preserve">  </w:t>
      </w:r>
    </w:p>
    <w:p w14:paraId="611C279F" w14:textId="77777777" w:rsidR="004B2B59" w:rsidRPr="006B4F8D" w:rsidRDefault="004B2B59" w:rsidP="00C14379">
      <w:pPr>
        <w:pStyle w:val="ListParagraph"/>
        <w:numPr>
          <w:ilvl w:val="0"/>
          <w:numId w:val="14"/>
        </w:numPr>
        <w:spacing w:before="0" w:line="276" w:lineRule="auto"/>
        <w:jc w:val="both"/>
        <w:rPr>
          <w:rFonts w:ascii="Calibri" w:hAnsi="Calibri" w:cs="Calibri"/>
          <w:sz w:val="24"/>
          <w:lang w:val="en-US"/>
        </w:rPr>
      </w:pPr>
      <w:r w:rsidRPr="006B4F8D">
        <w:rPr>
          <w:rFonts w:ascii="Calibri" w:hAnsi="Calibri" w:cs="Calibri"/>
          <w:b/>
          <w:bCs/>
          <w:sz w:val="24"/>
          <w:lang w:val="en-US"/>
        </w:rPr>
        <w:t>Incentives for businesses and communities that introduce l</w:t>
      </w:r>
      <w:r w:rsidRPr="006B4F8D">
        <w:rPr>
          <w:rFonts w:ascii="Calibri" w:hAnsi="Calibri" w:cs="Calibri"/>
          <w:b/>
          <w:bCs/>
          <w:color w:val="0F0F0F"/>
          <w:sz w:val="24"/>
          <w:shd w:val="clear" w:color="auto" w:fill="FFFFFF"/>
          <w:lang w:val="en-US"/>
        </w:rPr>
        <w:t>ow-carbon circular economy solutions,</w:t>
      </w:r>
      <w:r w:rsidRPr="006B4F8D">
        <w:rPr>
          <w:rFonts w:ascii="Calibri" w:hAnsi="Calibri" w:cs="Calibri"/>
          <w:color w:val="0F0F0F"/>
          <w:sz w:val="24"/>
          <w:shd w:val="clear" w:color="auto" w:fill="FFFFFF"/>
          <w:lang w:val="en-US"/>
        </w:rPr>
        <w:t xml:space="preserve"> </w:t>
      </w:r>
      <w:proofErr w:type="gramStart"/>
      <w:r w:rsidRPr="006B4F8D">
        <w:rPr>
          <w:rFonts w:ascii="Calibri" w:hAnsi="Calibri" w:cs="Calibri"/>
          <w:color w:val="0F0F0F"/>
          <w:sz w:val="24"/>
          <w:shd w:val="clear" w:color="auto" w:fill="FFFFFF"/>
          <w:lang w:val="en-US"/>
        </w:rPr>
        <w:t>e.g.</w:t>
      </w:r>
      <w:proofErr w:type="gramEnd"/>
      <w:r w:rsidRPr="006B4F8D">
        <w:rPr>
          <w:rFonts w:ascii="Calibri" w:hAnsi="Calibri" w:cs="Calibri"/>
          <w:color w:val="0F0F0F"/>
          <w:sz w:val="24"/>
          <w:shd w:val="clear" w:color="auto" w:fill="FFFFFF"/>
          <w:lang w:val="en-US"/>
        </w:rPr>
        <w:t xml:space="preserve"> in construction, energy and infrastructure projects and service procurement in the public sector. Introducing economic and market incentives that promote the sparing use of natural resources, reduce carbon dioxide emissions, and increase the general adoption of circular economy service models. Other examples could include higher prices for products with negative or higher environmental impacts. Tax exemptions for companies that use </w:t>
      </w:r>
      <w:r w:rsidRPr="006B4F8D">
        <w:rPr>
          <w:rFonts w:ascii="Calibri" w:hAnsi="Calibri" w:cs="Calibri"/>
          <w:color w:val="000000"/>
          <w:sz w:val="24"/>
          <w:lang w:val="en-US"/>
        </w:rPr>
        <w:t xml:space="preserve">resources as sustainably and efficiently as possible. </w:t>
      </w:r>
    </w:p>
    <w:p w14:paraId="2D077669" w14:textId="34DBEA0D" w:rsidR="000069E0" w:rsidRPr="006B4F8D" w:rsidRDefault="004B2B59" w:rsidP="00C14379">
      <w:pPr>
        <w:pStyle w:val="ListParagraph"/>
        <w:numPr>
          <w:ilvl w:val="0"/>
          <w:numId w:val="14"/>
        </w:numPr>
        <w:spacing w:before="0" w:line="276" w:lineRule="auto"/>
        <w:jc w:val="both"/>
        <w:rPr>
          <w:rFonts w:ascii="Calibri" w:hAnsi="Calibri" w:cs="Calibri"/>
          <w:sz w:val="24"/>
          <w:lang w:val="en-US"/>
        </w:rPr>
      </w:pPr>
      <w:r w:rsidRPr="006B4F8D">
        <w:rPr>
          <w:rFonts w:ascii="Calibri" w:hAnsi="Calibri" w:cs="Calibri"/>
          <w:b/>
          <w:bCs/>
          <w:sz w:val="24"/>
          <w:lang w:val="en-US"/>
        </w:rPr>
        <w:t>Introducing innovative procurement procedures</w:t>
      </w:r>
      <w:r w:rsidRPr="006B4F8D">
        <w:rPr>
          <w:rFonts w:ascii="Calibri" w:hAnsi="Calibri" w:cs="Calibri"/>
          <w:sz w:val="24"/>
          <w:lang w:val="en-US"/>
        </w:rPr>
        <w:t xml:space="preserve"> promoting the use of entire or partly circular procurement procedures. In contrast to the normal procurement process, circular procurement </w:t>
      </w:r>
      <w:r w:rsidRPr="006B4F8D">
        <w:rPr>
          <w:rFonts w:ascii="Calibri" w:hAnsi="Calibri" w:cs="Calibri"/>
          <w:color w:val="000000"/>
          <w:sz w:val="24"/>
          <w:shd w:val="clear" w:color="auto" w:fill="FFFFFF"/>
          <w:lang w:val="en-US"/>
        </w:rPr>
        <w:t xml:space="preserve">pays special attention to "the purchase of works, goods or services that seek to contribute to the closed energy and material loops within supply chains, whilst </w:t>
      </w:r>
      <w:proofErr w:type="spellStart"/>
      <w:r w:rsidRPr="006B4F8D">
        <w:rPr>
          <w:rFonts w:ascii="Calibri" w:hAnsi="Calibri" w:cs="Calibri"/>
          <w:color w:val="000000"/>
          <w:sz w:val="24"/>
          <w:shd w:val="clear" w:color="auto" w:fill="FFFFFF"/>
          <w:lang w:val="en-US"/>
        </w:rPr>
        <w:t>minimising</w:t>
      </w:r>
      <w:proofErr w:type="spellEnd"/>
      <w:r w:rsidRPr="006B4F8D">
        <w:rPr>
          <w:rFonts w:ascii="Calibri" w:hAnsi="Calibri" w:cs="Calibri"/>
          <w:color w:val="000000"/>
          <w:sz w:val="24"/>
          <w:shd w:val="clear" w:color="auto" w:fill="FFFFFF"/>
          <w:lang w:val="en-US"/>
        </w:rPr>
        <w:t xml:space="preserve">, </w:t>
      </w:r>
      <w:r w:rsidRPr="006B4F8D">
        <w:rPr>
          <w:rFonts w:ascii="Calibri" w:hAnsi="Calibri" w:cs="Calibri"/>
          <w:color w:val="000000"/>
          <w:sz w:val="24"/>
          <w:shd w:val="clear" w:color="auto" w:fill="FFFFFF"/>
          <w:lang w:val="en-US"/>
        </w:rPr>
        <w:lastRenderedPageBreak/>
        <w:t>and in the best case avoiding, negative environmental impacts and waste creation across the whole life-cycle". </w:t>
      </w:r>
      <w:bookmarkStart w:id="28" w:name="_Toc57361928"/>
      <w:bookmarkStart w:id="29" w:name="_Toc57363575"/>
    </w:p>
    <w:bookmarkEnd w:id="28"/>
    <w:bookmarkEnd w:id="29"/>
    <w:p w14:paraId="0B7B5EF7" w14:textId="77777777" w:rsidR="00E03AEA" w:rsidRPr="006B4F8D" w:rsidRDefault="00E03AEA" w:rsidP="00C14379">
      <w:pPr>
        <w:pStyle w:val="NoSpacing"/>
        <w:spacing w:before="0" w:line="276" w:lineRule="auto"/>
        <w:rPr>
          <w:rFonts w:cs="Calibri"/>
          <w:sz w:val="24"/>
          <w:szCs w:val="24"/>
          <w:lang w:val="en-US"/>
        </w:rPr>
      </w:pPr>
    </w:p>
    <w:p w14:paraId="0F1521BF" w14:textId="645E29ED" w:rsidR="00E03AEA" w:rsidRPr="006B4F8D" w:rsidRDefault="00E03AEA" w:rsidP="00C14379">
      <w:pPr>
        <w:pStyle w:val="NoSpacing"/>
        <w:spacing w:before="0" w:line="276" w:lineRule="auto"/>
        <w:rPr>
          <w:rFonts w:cs="Calibri"/>
          <w:sz w:val="24"/>
          <w:szCs w:val="24"/>
          <w:u w:val="single"/>
          <w:lang w:val="en-US"/>
        </w:rPr>
        <w:sectPr w:rsidR="00E03AEA" w:rsidRPr="006B4F8D" w:rsidSect="004C7B53">
          <w:pgSz w:w="11906" w:h="16838"/>
          <w:pgMar w:top="1440" w:right="1080" w:bottom="1440" w:left="1080" w:header="711" w:footer="708" w:gutter="0"/>
          <w:cols w:space="708"/>
          <w:docGrid w:linePitch="360"/>
        </w:sectPr>
      </w:pPr>
    </w:p>
    <w:p w14:paraId="41110FDA" w14:textId="34EAFBFF" w:rsidR="005C7A9A" w:rsidRPr="006B4F8D" w:rsidRDefault="00DF397F" w:rsidP="00C14379">
      <w:pPr>
        <w:spacing w:after="120" w:line="276" w:lineRule="auto"/>
        <w:jc w:val="both"/>
        <w:rPr>
          <w:rFonts w:ascii="Calibri" w:hAnsi="Calibri" w:cs="Calibri"/>
          <w:lang w:val="en-US"/>
        </w:rPr>
      </w:pPr>
      <w:r w:rsidRPr="006B4F8D">
        <w:rPr>
          <w:rFonts w:ascii="Calibri" w:hAnsi="Calibri" w:cs="Calibri"/>
          <w:noProof/>
          <w:lang w:val="en-US"/>
        </w:rPr>
        <w:lastRenderedPageBreak/>
        <mc:AlternateContent>
          <mc:Choice Requires="wps">
            <w:drawing>
              <wp:anchor distT="0" distB="0" distL="114300" distR="114300" simplePos="0" relativeHeight="251801600" behindDoc="0" locked="0" layoutInCell="1" allowOverlap="1" wp14:anchorId="095E8377" wp14:editId="620F791F">
                <wp:simplePos x="0" y="0"/>
                <wp:positionH relativeFrom="column">
                  <wp:posOffset>-777240</wp:posOffset>
                </wp:positionH>
                <wp:positionV relativeFrom="paragraph">
                  <wp:posOffset>-922655</wp:posOffset>
                </wp:positionV>
                <wp:extent cx="7569835" cy="10941050"/>
                <wp:effectExtent l="0" t="0" r="12065" b="19050"/>
                <wp:wrapNone/>
                <wp:docPr id="62" name="Rectangle 62"/>
                <wp:cNvGraphicFramePr/>
                <a:graphic xmlns:a="http://schemas.openxmlformats.org/drawingml/2006/main">
                  <a:graphicData uri="http://schemas.microsoft.com/office/word/2010/wordprocessingShape">
                    <wps:wsp>
                      <wps:cNvSpPr/>
                      <wps:spPr>
                        <a:xfrm>
                          <a:off x="0" y="0"/>
                          <a:ext cx="7569835" cy="10941050"/>
                        </a:xfrm>
                        <a:prstGeom prst="rect">
                          <a:avLst/>
                        </a:prstGeom>
                        <a:gradFill>
                          <a:gsLst>
                            <a:gs pos="0">
                              <a:schemeClr val="accent1"/>
                            </a:gs>
                            <a:gs pos="35000">
                              <a:schemeClr val="accent1">
                                <a:lumMod val="0"/>
                                <a:lumOff val="100000"/>
                              </a:schemeClr>
                            </a:gs>
                            <a:gs pos="100000">
                              <a:schemeClr val="accent1">
                                <a:lumMod val="100000"/>
                              </a:schemeClr>
                            </a:gs>
                          </a:gsLst>
                          <a:path path="circle">
                            <a:fillToRect l="50000" t="-80000" r="50000" b="180000"/>
                          </a:path>
                        </a:gradFill>
                        <a:ln>
                          <a:gradFill flip="none" rotWithShape="1">
                            <a:gsLst>
                              <a:gs pos="0">
                                <a:schemeClr val="accent1"/>
                              </a:gs>
                              <a:gs pos="35000">
                                <a:schemeClr val="accent1">
                                  <a:lumMod val="0"/>
                                  <a:lumOff val="100000"/>
                                </a:schemeClr>
                              </a:gs>
                              <a:gs pos="100000">
                                <a:schemeClr val="accent1">
                                  <a:lumMod val="100000"/>
                                </a:schemeClr>
                              </a:gs>
                            </a:gsLst>
                            <a:path path="circle">
                              <a:fillToRect l="50000" t="-80000" r="50000" b="180000"/>
                            </a:path>
                            <a:tileRect/>
                          </a:gra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5BBB0E" id="Rectangle 62" o:spid="_x0000_s1026" style="position:absolute;margin-left:-61.2pt;margin-top:-72.65pt;width:596.05pt;height:861.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" fillcolor="#0f6fc6 [3204]" strokeweight="1pt">
                <v:fill color2="#0f6fc6 [3204]" focusposition=".5,-52429f" focussize="" colors="0 #0f6fc6;22938f white;1 #0f6fc6" focus="100%" type="gradientRadial"/>
              </v:rect>
            </w:pict>
          </mc:Fallback>
        </mc:AlternateContent>
      </w:r>
      <w:r w:rsidRPr="006B4F8D">
        <w:rPr>
          <w:rFonts w:ascii="Calibri" w:hAnsi="Calibri" w:cs="Calibri"/>
          <w:noProof/>
          <w:lang w:val="en-US"/>
        </w:rPr>
        <w:drawing>
          <wp:anchor distT="0" distB="0" distL="114300" distR="114300" simplePos="0" relativeHeight="251802624" behindDoc="0" locked="0" layoutInCell="1" allowOverlap="1" wp14:anchorId="5BFF3890" wp14:editId="0C097663">
            <wp:simplePos x="0" y="0"/>
            <wp:positionH relativeFrom="column">
              <wp:posOffset>-702310</wp:posOffset>
            </wp:positionH>
            <wp:positionV relativeFrom="paragraph">
              <wp:posOffset>-923290</wp:posOffset>
            </wp:positionV>
            <wp:extent cx="2926080" cy="1169670"/>
            <wp:effectExtent l="0" t="0" r="0" b="0"/>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11"/>
                    <a:stretch>
                      <a:fillRect/>
                    </a:stretch>
                  </pic:blipFill>
                  <pic:spPr>
                    <a:xfrm>
                      <a:off x="0" y="0"/>
                      <a:ext cx="2926080" cy="1169670"/>
                    </a:xfrm>
                    <a:prstGeom prst="rect">
                      <a:avLst/>
                    </a:prstGeom>
                    <a:solidFill>
                      <a:schemeClr val="accent1">
                        <a:lumMod val="20000"/>
                        <a:lumOff val="80000"/>
                      </a:schemeClr>
                    </a:solidFill>
                  </pic:spPr>
                </pic:pic>
              </a:graphicData>
            </a:graphic>
            <wp14:sizeRelH relativeFrom="page">
              <wp14:pctWidth>0</wp14:pctWidth>
            </wp14:sizeRelH>
            <wp14:sizeRelV relativeFrom="page">
              <wp14:pctHeight>0</wp14:pctHeight>
            </wp14:sizeRelV>
          </wp:anchor>
        </w:drawing>
      </w:r>
      <w:r w:rsidRPr="006B4F8D">
        <w:rPr>
          <w:rFonts w:ascii="Calibri" w:hAnsi="Calibri" w:cs="Calibri"/>
          <w:noProof/>
          <w:lang w:val="en-US"/>
        </w:rPr>
        <mc:AlternateContent>
          <mc:Choice Requires="wps">
            <w:drawing>
              <wp:anchor distT="0" distB="0" distL="114300" distR="114300" simplePos="0" relativeHeight="251803648" behindDoc="0" locked="0" layoutInCell="1" allowOverlap="1" wp14:anchorId="05163BA7" wp14:editId="7942A038">
                <wp:simplePos x="0" y="0"/>
                <wp:positionH relativeFrom="column">
                  <wp:posOffset>-595630</wp:posOffset>
                </wp:positionH>
                <wp:positionV relativeFrom="paragraph">
                  <wp:posOffset>5342255</wp:posOffset>
                </wp:positionV>
                <wp:extent cx="5890895" cy="662305"/>
                <wp:effectExtent l="25400" t="25400" r="90805" b="86995"/>
                <wp:wrapNone/>
                <wp:docPr id="63"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895" cy="662305"/>
                        </a:xfrm>
                        <a:prstGeom prst="rect">
                          <a:avLst/>
                        </a:prstGeom>
                        <a:solidFill>
                          <a:schemeClr val="accent1">
                            <a:lumMod val="20000"/>
                            <a:lumOff val="80000"/>
                          </a:schemeClr>
                        </a:solidFill>
                        <a:ln w="9525">
                          <a:noFill/>
                          <a:miter lim="800000"/>
                          <a:headEnd/>
                          <a:tailEnd/>
                        </a:ln>
                        <a:effectLst>
                          <a:outerShdw blurRad="50800" dist="38100" dir="2700000" algn="tl" rotWithShape="0">
                            <a:schemeClr val="accent2">
                              <a:lumMod val="75000"/>
                              <a:alpha val="26000"/>
                            </a:schemeClr>
                          </a:outerShdw>
                        </a:effectLst>
                      </wps:spPr>
                      <wps:txbx>
                        <w:txbxContent>
                          <w:p w14:paraId="45730522" w14:textId="3E83CFCB" w:rsidR="00512891" w:rsidRPr="00194FC1" w:rsidRDefault="00512891" w:rsidP="00DF397F">
                            <w:pPr>
                              <w:rPr>
                                <w:rFonts w:cs="Calibri"/>
                                <w:b/>
                                <w:bCs/>
                                <w:color w:val="0F6FC6" w:themeColor="accent1"/>
                                <w:sz w:val="52"/>
                                <w:szCs w:val="52"/>
                              </w:rPr>
                            </w:pPr>
                            <w:r w:rsidRPr="00194FC1">
                              <w:rPr>
                                <w:rFonts w:cs="Calibri"/>
                                <w:b/>
                                <w:bCs/>
                                <w:color w:val="0F6FC6" w:themeColor="accent1"/>
                                <w:sz w:val="52"/>
                                <w:szCs w:val="52"/>
                              </w:rPr>
                              <w:t xml:space="preserve">Chapter </w:t>
                            </w:r>
                            <w:r>
                              <w:rPr>
                                <w:rFonts w:cs="Calibri"/>
                                <w:b/>
                                <w:bCs/>
                                <w:color w:val="0F6FC6" w:themeColor="accent1"/>
                                <w:sz w:val="52"/>
                                <w:szCs w:val="52"/>
                              </w:rPr>
                              <w:t>4</w:t>
                            </w:r>
                          </w:p>
                        </w:txbxContent>
                      </wps:txbx>
                      <wps:bodyPr rot="0" vert="horz" wrap="square" lIns="756000" tIns="45720" rIns="91440" bIns="45720" anchor="ctr" anchorCtr="0">
                        <a:noAutofit/>
                      </wps:bodyPr>
                    </wps:wsp>
                  </a:graphicData>
                </a:graphic>
                <wp14:sizeRelH relativeFrom="margin">
                  <wp14:pctWidth>0</wp14:pctWidth>
                </wp14:sizeRelH>
              </wp:anchor>
            </w:drawing>
          </mc:Choice>
          <mc:Fallback>
            <w:pict>
              <v:shape w14:anchorId="05163BA7" id="_x0000_s1040" type="#_x0000_t202" style="position:absolute;left:0;text-align:left;margin-left:-46.9pt;margin-top:420.65pt;width:463.85pt;height:52.15pt;z-index:251803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" fillcolor="#c7e2fa [660]" stroked="f">
                <v:shadow on="t" color="#0075a2 [2405]" opacity="17039f" origin="-.5,-.5" offset=".74836mm,.74836mm"/>
                <v:textbox inset="21mm">
                  <w:txbxContent>
                    <w:p w14:paraId="45730522" w14:textId="3E83CFCB" w:rsidR="00512891" w:rsidRPr="00194FC1" w:rsidRDefault="00512891" w:rsidP="00DF397F">
                      <w:pPr>
                        <w:rPr>
                          <w:rFonts w:cs="Calibri"/>
                          <w:b/>
                          <w:bCs/>
                          <w:color w:val="0F6FC6" w:themeColor="accent1"/>
                          <w:sz w:val="52"/>
                          <w:szCs w:val="52"/>
                        </w:rPr>
                      </w:pPr>
                      <w:r w:rsidRPr="00194FC1">
                        <w:rPr>
                          <w:rFonts w:cs="Calibri"/>
                          <w:b/>
                          <w:bCs/>
                          <w:color w:val="0F6FC6" w:themeColor="accent1"/>
                          <w:sz w:val="52"/>
                          <w:szCs w:val="52"/>
                        </w:rPr>
                        <w:t xml:space="preserve">Chapter </w:t>
                      </w:r>
                      <w:r>
                        <w:rPr>
                          <w:rFonts w:cs="Calibri"/>
                          <w:b/>
                          <w:bCs/>
                          <w:color w:val="0F6FC6" w:themeColor="accent1"/>
                          <w:sz w:val="52"/>
                          <w:szCs w:val="52"/>
                        </w:rPr>
                        <w:t>4</w:t>
                      </w:r>
                    </w:p>
                  </w:txbxContent>
                </v:textbox>
              </v:shape>
            </w:pict>
          </mc:Fallback>
        </mc:AlternateContent>
      </w:r>
    </w:p>
    <w:p w14:paraId="26BC9864" w14:textId="2A3D2837" w:rsidR="001D6155" w:rsidRPr="006B4F8D" w:rsidRDefault="001D6155" w:rsidP="00C14379">
      <w:pPr>
        <w:spacing w:after="120" w:line="276" w:lineRule="auto"/>
        <w:jc w:val="both"/>
        <w:rPr>
          <w:rFonts w:ascii="Calibri" w:hAnsi="Calibri" w:cs="Calibri"/>
          <w:lang w:val="en-US"/>
        </w:rPr>
      </w:pPr>
    </w:p>
    <w:p w14:paraId="6715C9CD" w14:textId="35D22F38" w:rsidR="002F1180" w:rsidRPr="006B4F8D" w:rsidRDefault="00235694" w:rsidP="00C14379">
      <w:pPr>
        <w:spacing w:after="120" w:line="276" w:lineRule="auto"/>
        <w:jc w:val="both"/>
        <w:rPr>
          <w:rFonts w:ascii="Calibri" w:hAnsi="Calibri" w:cs="Calibri"/>
          <w:color w:val="000000" w:themeColor="text1"/>
          <w:lang w:val="en-US"/>
        </w:rPr>
      </w:pPr>
      <w:r w:rsidRPr="006B4F8D">
        <w:rPr>
          <w:rFonts w:ascii="Calibri" w:hAnsi="Calibri" w:cs="Calibri"/>
          <w:noProof/>
          <w:lang w:val="en-US"/>
        </w:rPr>
        <mc:AlternateContent>
          <mc:Choice Requires="wps">
            <w:drawing>
              <wp:anchor distT="0" distB="0" distL="114300" distR="114300" simplePos="0" relativeHeight="251804672" behindDoc="0" locked="0" layoutInCell="1" allowOverlap="1" wp14:anchorId="7BEDDE90" wp14:editId="7CF63F7A">
                <wp:simplePos x="0" y="0"/>
                <wp:positionH relativeFrom="column">
                  <wp:posOffset>-595664</wp:posOffset>
                </wp:positionH>
                <wp:positionV relativeFrom="paragraph">
                  <wp:posOffset>5554497</wp:posOffset>
                </wp:positionV>
                <wp:extent cx="6197376" cy="878489"/>
                <wp:effectExtent l="25400" t="25400" r="89535" b="86995"/>
                <wp:wrapNone/>
                <wp:docPr id="64"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376" cy="878489"/>
                        </a:xfrm>
                        <a:prstGeom prst="rect">
                          <a:avLst/>
                        </a:prstGeom>
                        <a:solidFill>
                          <a:schemeClr val="accent1">
                            <a:lumMod val="20000"/>
                            <a:lumOff val="80000"/>
                          </a:schemeClr>
                        </a:solidFill>
                        <a:ln w="9525">
                          <a:noFill/>
                          <a:miter lim="800000"/>
                          <a:headEnd/>
                          <a:tailEnd/>
                        </a:ln>
                        <a:effectLst>
                          <a:outerShdw blurRad="50800" dist="38100" dir="2700000" algn="tl" rotWithShape="0">
                            <a:schemeClr val="accent2">
                              <a:lumMod val="75000"/>
                              <a:alpha val="26000"/>
                            </a:schemeClr>
                          </a:outerShdw>
                        </a:effectLst>
                      </wps:spPr>
                      <wps:txbx>
                        <w:txbxContent>
                          <w:p w14:paraId="625E9ED3" w14:textId="77777777" w:rsidR="00512891" w:rsidRPr="007A2A63" w:rsidRDefault="00512891" w:rsidP="00DF397F">
                            <w:pPr>
                              <w:rPr>
                                <w:rFonts w:cs="Calibri"/>
                                <w:color w:val="0F6FC6" w:themeColor="accent1"/>
                                <w:sz w:val="36"/>
                                <w:szCs w:val="36"/>
                              </w:rPr>
                            </w:pPr>
                            <w:r w:rsidRPr="007A2A63">
                              <w:rPr>
                                <w:rFonts w:cs="Calibri"/>
                                <w:color w:val="0F6FC6" w:themeColor="accent1"/>
                                <w:sz w:val="36"/>
                                <w:szCs w:val="36"/>
                              </w:rPr>
                              <w:t>Promoting collaboration on circular economy between Greece and Bulgaria</w:t>
                            </w:r>
                          </w:p>
                          <w:p w14:paraId="6898CCB4" w14:textId="73AEC7F7" w:rsidR="00512891" w:rsidRPr="007A2A63" w:rsidRDefault="007A2A63" w:rsidP="00DF397F">
                            <w:pPr>
                              <w:rPr>
                                <w:rFonts w:cs="Calibri"/>
                                <w:color w:val="0F6FC6" w:themeColor="accent1"/>
                                <w:sz w:val="36"/>
                                <w:szCs w:val="36"/>
                              </w:rPr>
                            </w:pPr>
                            <w:r>
                              <w:rPr>
                                <w:rFonts w:cs="Calibri"/>
                                <w:color w:val="0F6FC6" w:themeColor="accent1"/>
                                <w:sz w:val="36"/>
                                <w:szCs w:val="36"/>
                              </w:rPr>
                              <w:t>O</w:t>
                            </w:r>
                            <w:r w:rsidR="00512891" w:rsidRPr="007A2A63">
                              <w:rPr>
                                <w:rFonts w:cs="Calibri"/>
                                <w:color w:val="0F6FC6" w:themeColor="accent1"/>
                                <w:sz w:val="36"/>
                                <w:szCs w:val="36"/>
                              </w:rPr>
                              <w:t>pportunities for the transition to the Circular Economy</w:t>
                            </w:r>
                          </w:p>
                        </w:txbxContent>
                      </wps:txbx>
                      <wps:bodyPr rot="0" vert="horz" wrap="square" lIns="75600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BEDDE90" id="_x0000_s1041" type="#_x0000_t202" style="position:absolute;left:0;text-align:left;margin-left:-46.9pt;margin-top:437.35pt;width:488pt;height:69.1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" fillcolor="#c7e2fa [660]" stroked="f">
                <v:shadow on="t" color="#0075a2 [2405]" opacity="17039f" origin="-.5,-.5" offset=".74836mm,.74836mm"/>
                <v:textbox inset="21mm">
                  <w:txbxContent>
                    <w:p w14:paraId="625E9ED3" w14:textId="77777777" w:rsidR="00512891" w:rsidRPr="007A2A63" w:rsidRDefault="00512891" w:rsidP="00DF397F">
                      <w:pPr>
                        <w:rPr>
                          <w:rFonts w:cs="Calibri"/>
                          <w:color w:val="0F6FC6" w:themeColor="accent1"/>
                          <w:sz w:val="36"/>
                          <w:szCs w:val="36"/>
                        </w:rPr>
                      </w:pPr>
                      <w:r w:rsidRPr="007A2A63">
                        <w:rPr>
                          <w:rFonts w:cs="Calibri"/>
                          <w:color w:val="0F6FC6" w:themeColor="accent1"/>
                          <w:sz w:val="36"/>
                          <w:szCs w:val="36"/>
                        </w:rPr>
                        <w:t>Promoting collaboration on circular economy between Greece and Bulgaria</w:t>
                      </w:r>
                    </w:p>
                    <w:p w14:paraId="6898CCB4" w14:textId="73AEC7F7" w:rsidR="00512891" w:rsidRPr="007A2A63" w:rsidRDefault="007A2A63" w:rsidP="00DF397F">
                      <w:pPr>
                        <w:rPr>
                          <w:rFonts w:cs="Calibri"/>
                          <w:color w:val="0F6FC6" w:themeColor="accent1"/>
                          <w:sz w:val="36"/>
                          <w:szCs w:val="36"/>
                        </w:rPr>
                      </w:pPr>
                      <w:r>
                        <w:rPr>
                          <w:rFonts w:cs="Calibri"/>
                          <w:color w:val="0F6FC6" w:themeColor="accent1"/>
                          <w:sz w:val="36"/>
                          <w:szCs w:val="36"/>
                        </w:rPr>
                        <w:t>O</w:t>
                      </w:r>
                      <w:r w:rsidR="00512891" w:rsidRPr="007A2A63">
                        <w:rPr>
                          <w:rFonts w:cs="Calibri"/>
                          <w:color w:val="0F6FC6" w:themeColor="accent1"/>
                          <w:sz w:val="36"/>
                          <w:szCs w:val="36"/>
                        </w:rPr>
                        <w:t>pportunities for the transition to the Circular Economy</w:t>
                      </w:r>
                    </w:p>
                  </w:txbxContent>
                </v:textbox>
              </v:shape>
            </w:pict>
          </mc:Fallback>
        </mc:AlternateContent>
      </w:r>
      <w:r w:rsidR="002F1180" w:rsidRPr="006B4F8D">
        <w:rPr>
          <w:rFonts w:ascii="Calibri" w:hAnsi="Calibri" w:cs="Calibri"/>
          <w:lang w:val="en-US"/>
        </w:rPr>
        <w:br w:type="page"/>
      </w:r>
    </w:p>
    <w:p w14:paraId="26592448" w14:textId="0DFA7842" w:rsidR="00235694" w:rsidRPr="006B4F8D" w:rsidRDefault="00781293" w:rsidP="006B4F8D">
      <w:pPr>
        <w:pStyle w:val="Heading1"/>
        <w:rPr>
          <w:lang w:val="en-US"/>
        </w:rPr>
      </w:pPr>
      <w:bookmarkStart w:id="30" w:name="_Toc100938053"/>
      <w:bookmarkStart w:id="31" w:name="_Toc109139896"/>
      <w:bookmarkStart w:id="32" w:name="_Hlk63245167"/>
      <w:r w:rsidRPr="006B4F8D">
        <w:rPr>
          <w:lang w:val="en-US"/>
        </w:rPr>
        <w:lastRenderedPageBreak/>
        <w:t>Promoting Collaboration on Circular Economy between Greece and Bulgaria</w:t>
      </w:r>
      <w:bookmarkEnd w:id="30"/>
      <w:bookmarkEnd w:id="31"/>
    </w:p>
    <w:p w14:paraId="57B12B5E" w14:textId="03A161F5" w:rsidR="006F4F54" w:rsidRPr="006B4F8D" w:rsidRDefault="006F4F54" w:rsidP="00C14379">
      <w:pPr>
        <w:pStyle w:val="NoSpacing"/>
        <w:spacing w:line="276" w:lineRule="auto"/>
        <w:rPr>
          <w:rFonts w:eastAsia="Times New Roman" w:cs="Calibri"/>
          <w:sz w:val="24"/>
          <w:szCs w:val="24"/>
          <w:lang w:val="en-US" w:eastAsia="en-GB"/>
        </w:rPr>
      </w:pPr>
      <w:r w:rsidRPr="006B4F8D">
        <w:rPr>
          <w:rFonts w:eastAsia="Times New Roman" w:cs="Calibri"/>
          <w:sz w:val="24"/>
          <w:szCs w:val="24"/>
          <w:lang w:val="en-US" w:eastAsia="en-GB"/>
        </w:rPr>
        <w:t xml:space="preserve">Only 8.6% of the world is currently circular, and this proportion needs to almost double to shrink the global carbon footprint and address other critical environmental challenges </w:t>
      </w:r>
      <w:r w:rsidRPr="006B4F8D">
        <w:rPr>
          <w:rFonts w:eastAsia="Times New Roman" w:cs="Calibri"/>
          <w:sz w:val="24"/>
          <w:szCs w:val="24"/>
          <w:vertAlign w:val="superscript"/>
          <w:lang w:eastAsia="en-GB"/>
        </w:rPr>
        <w:footnoteReference w:id="38"/>
      </w:r>
      <w:r w:rsidR="006B4F8D">
        <w:rPr>
          <w:rFonts w:eastAsia="Times New Roman" w:cs="Calibri"/>
          <w:sz w:val="24"/>
          <w:szCs w:val="24"/>
          <w:lang w:val="en-US" w:eastAsia="en-GB"/>
        </w:rPr>
        <w:t>.</w:t>
      </w:r>
      <w:r w:rsidRPr="006B4F8D">
        <w:rPr>
          <w:rFonts w:eastAsia="Times New Roman" w:cs="Calibri"/>
          <w:sz w:val="24"/>
          <w:szCs w:val="24"/>
          <w:lang w:val="en-US" w:eastAsia="en-GB"/>
        </w:rPr>
        <w:t xml:space="preserve"> To achieve a </w:t>
      </w:r>
      <w:proofErr w:type="spellStart"/>
      <w:r w:rsidRPr="006B4F8D">
        <w:rPr>
          <w:rFonts w:eastAsia="Times New Roman" w:cs="Calibri"/>
          <w:sz w:val="24"/>
          <w:szCs w:val="24"/>
          <w:lang w:val="en-US" w:eastAsia="en-GB"/>
        </w:rPr>
        <w:t>successfull</w:t>
      </w:r>
      <w:proofErr w:type="spellEnd"/>
      <w:r w:rsidRPr="006B4F8D">
        <w:rPr>
          <w:rFonts w:eastAsia="Times New Roman" w:cs="Calibri"/>
          <w:sz w:val="24"/>
          <w:szCs w:val="24"/>
          <w:lang w:val="en-US" w:eastAsia="en-GB"/>
        </w:rPr>
        <w:t xml:space="preserve"> and sustainable circular economy, collaboration among all involved players (stakeholders, industries, </w:t>
      </w:r>
      <w:proofErr w:type="spellStart"/>
      <w:r w:rsidRPr="006B4F8D">
        <w:rPr>
          <w:rFonts w:eastAsia="Times New Roman" w:cs="Calibri"/>
          <w:sz w:val="24"/>
          <w:szCs w:val="24"/>
          <w:lang w:val="en-US" w:eastAsia="en-GB"/>
        </w:rPr>
        <w:t>fianciers</w:t>
      </w:r>
      <w:proofErr w:type="spellEnd"/>
      <w:r w:rsidRPr="006B4F8D">
        <w:rPr>
          <w:rFonts w:eastAsia="Times New Roman" w:cs="Calibri"/>
          <w:sz w:val="24"/>
          <w:szCs w:val="24"/>
          <w:lang w:val="en-US" w:eastAsia="en-GB"/>
        </w:rPr>
        <w:t xml:space="preserve">, individuals, etc.) is needed. Circular innovation needs to be collectively supported </w:t>
      </w:r>
      <w:r w:rsidR="00A01E87" w:rsidRPr="006B4F8D">
        <w:rPr>
          <w:rFonts w:eastAsia="Times New Roman" w:cs="Calibri"/>
          <w:sz w:val="24"/>
          <w:szCs w:val="24"/>
          <w:lang w:val="en-US" w:eastAsia="en-GB"/>
        </w:rPr>
        <w:t>to</w:t>
      </w:r>
      <w:r w:rsidRPr="006B4F8D">
        <w:rPr>
          <w:rFonts w:eastAsia="Times New Roman" w:cs="Calibri"/>
          <w:sz w:val="24"/>
          <w:szCs w:val="24"/>
          <w:lang w:val="en-US" w:eastAsia="en-GB"/>
        </w:rPr>
        <w:t xml:space="preserve"> be adopted and maintained in the long term. </w:t>
      </w:r>
    </w:p>
    <w:p w14:paraId="42D99CC6" w14:textId="77777777" w:rsidR="006F4F54" w:rsidRPr="006B4F8D" w:rsidRDefault="006F4F54" w:rsidP="00C14379">
      <w:pPr>
        <w:pStyle w:val="NoSpacing"/>
        <w:spacing w:line="276" w:lineRule="auto"/>
        <w:rPr>
          <w:rFonts w:eastAsia="Times New Roman" w:cs="Calibri"/>
          <w:sz w:val="24"/>
          <w:szCs w:val="24"/>
          <w:lang w:val="en-US" w:eastAsia="en-GB"/>
        </w:rPr>
      </w:pPr>
      <w:r w:rsidRPr="006B4F8D">
        <w:rPr>
          <w:rFonts w:eastAsia="Times New Roman" w:cs="Calibri"/>
          <w:sz w:val="24"/>
          <w:szCs w:val="24"/>
          <w:lang w:val="en-US" w:eastAsia="en-GB"/>
        </w:rPr>
        <w:t xml:space="preserve">Within this chapter, it is shown that Circular economy solutions are critical for sustainable growth and climate action in the cross-border area of the CIRCUIT project. A collaborative ecosystem in the cross-border area is needed to make meaningful progress in circularity as achieving the circular economy is challenging yet essential. The cross-border area is characterized by common interests, as well as barriers, where CIRCUIT is looking to enable partnerships in the field of youth entrepreneurship. </w:t>
      </w:r>
    </w:p>
    <w:p w14:paraId="52A0712E" w14:textId="5C40DF7E" w:rsidR="00235694" w:rsidRPr="006B4F8D" w:rsidRDefault="00235694" w:rsidP="006B4F8D">
      <w:pPr>
        <w:pStyle w:val="Heading2"/>
        <w:rPr>
          <w:lang w:val="en-US"/>
        </w:rPr>
      </w:pPr>
      <w:bookmarkStart w:id="33" w:name="_Toc109139897"/>
      <w:r w:rsidRPr="006B4F8D">
        <w:rPr>
          <w:lang w:val="en-US"/>
        </w:rPr>
        <w:t xml:space="preserve">Enabling </w:t>
      </w:r>
      <w:r w:rsidR="00781293" w:rsidRPr="006B4F8D">
        <w:rPr>
          <w:lang w:val="en-US"/>
        </w:rPr>
        <w:t>Partnerships in Youth Entrepreneurship</w:t>
      </w:r>
      <w:bookmarkEnd w:id="33"/>
      <w:r w:rsidR="00781293" w:rsidRPr="006B4F8D">
        <w:rPr>
          <w:lang w:val="en-US"/>
        </w:rPr>
        <w:t xml:space="preserve"> </w:t>
      </w:r>
    </w:p>
    <w:p w14:paraId="4B6782D6" w14:textId="77777777" w:rsidR="006F4F54" w:rsidRPr="006B4F8D" w:rsidRDefault="006F4F54" w:rsidP="00C14379">
      <w:pPr>
        <w:spacing w:after="120" w:line="276" w:lineRule="auto"/>
        <w:jc w:val="both"/>
        <w:rPr>
          <w:rFonts w:ascii="Calibri" w:hAnsi="Calibri" w:cs="Calibri"/>
          <w:lang w:val="en-US"/>
        </w:rPr>
      </w:pPr>
      <w:r w:rsidRPr="006B4F8D">
        <w:rPr>
          <w:rFonts w:ascii="Calibri" w:hAnsi="Calibri" w:cs="Calibri"/>
          <w:lang w:val="en-US"/>
        </w:rPr>
        <w:t xml:space="preserve">At present the importance of the sharing economy is limited to international core digital sharing platforms such as </w:t>
      </w:r>
      <w:proofErr w:type="spellStart"/>
      <w:r w:rsidRPr="006B4F8D">
        <w:rPr>
          <w:rFonts w:ascii="Calibri" w:hAnsi="Calibri" w:cs="Calibri"/>
          <w:lang w:val="en-US"/>
        </w:rPr>
        <w:t>AirBNB</w:t>
      </w:r>
      <w:proofErr w:type="spellEnd"/>
      <w:r w:rsidRPr="006B4F8D">
        <w:rPr>
          <w:rFonts w:ascii="Calibri" w:hAnsi="Calibri" w:cs="Calibri"/>
          <w:lang w:val="en-US"/>
        </w:rPr>
        <w:t xml:space="preserve">, Uber and </w:t>
      </w:r>
      <w:proofErr w:type="spellStart"/>
      <w:r w:rsidRPr="006B4F8D">
        <w:rPr>
          <w:rFonts w:ascii="Calibri" w:hAnsi="Calibri" w:cs="Calibri"/>
          <w:lang w:val="en-US"/>
        </w:rPr>
        <w:t>Ebay</w:t>
      </w:r>
      <w:proofErr w:type="spellEnd"/>
      <w:r w:rsidRPr="006B4F8D">
        <w:rPr>
          <w:rFonts w:ascii="Calibri" w:hAnsi="Calibri" w:cs="Calibri"/>
          <w:lang w:val="en-US"/>
        </w:rPr>
        <w:t>. Most definitions of "cooperative economy" include elements such as: internet platforms, temporary use, consumer relations, exchange of goods or services. However, there is a variety of spectrum that the Cooperative Economy can expand. The "Energy communities" is a Greek example.</w:t>
      </w:r>
    </w:p>
    <w:p w14:paraId="5D13292D" w14:textId="77777777" w:rsidR="006F4F54" w:rsidRPr="006B4F8D" w:rsidRDefault="006F4F54" w:rsidP="00C14379">
      <w:pPr>
        <w:spacing w:after="120" w:line="276" w:lineRule="auto"/>
        <w:jc w:val="both"/>
        <w:rPr>
          <w:rFonts w:ascii="Calibri" w:hAnsi="Calibri" w:cs="Calibri"/>
          <w:lang w:val="en-US"/>
        </w:rPr>
      </w:pPr>
      <w:r w:rsidRPr="006B4F8D">
        <w:rPr>
          <w:rFonts w:ascii="Calibri" w:hAnsi="Calibri" w:cs="Calibri"/>
          <w:lang w:val="en-US"/>
        </w:rPr>
        <w:t>The Cooperative Economy varies and is certainly not limited to "renting a lawn mower" engine of our neighbors", in the sharing of energy production locally and in its reduction dependence on the network, the distribution of the market and the leasing of real estate. It's a new one economic example that is growing rapidly worldwide, by level state to neighborhood level. It can be considered as a movement of "new modernism" or Postmodernism, based on values such as the environment, neighborhood life, building community and technological development</w:t>
      </w:r>
      <w:r w:rsidRPr="006B4F8D">
        <w:rPr>
          <w:rStyle w:val="FootnoteReference"/>
          <w:rFonts w:ascii="Calibri" w:hAnsi="Calibri" w:cs="Calibri"/>
          <w:lang w:val="en-US"/>
        </w:rPr>
        <w:footnoteReference w:id="39"/>
      </w:r>
      <w:r w:rsidRPr="006B4F8D">
        <w:rPr>
          <w:rFonts w:ascii="Calibri" w:hAnsi="Calibri" w:cs="Calibri"/>
          <w:lang w:val="en-US"/>
        </w:rPr>
        <w:t xml:space="preserve">. </w:t>
      </w:r>
    </w:p>
    <w:p w14:paraId="431F9098" w14:textId="77777777" w:rsidR="006F4F54" w:rsidRPr="006B4F8D" w:rsidRDefault="006F4F54" w:rsidP="00C14379">
      <w:pPr>
        <w:spacing w:after="120" w:line="276" w:lineRule="auto"/>
        <w:jc w:val="both"/>
        <w:rPr>
          <w:rFonts w:ascii="Calibri" w:hAnsi="Calibri" w:cs="Calibri"/>
          <w:lang w:val="en-US"/>
        </w:rPr>
      </w:pPr>
      <w:r w:rsidRPr="006B4F8D">
        <w:rPr>
          <w:rFonts w:ascii="Calibri" w:hAnsi="Calibri" w:cs="Calibri"/>
          <w:lang w:val="en-US"/>
        </w:rPr>
        <w:t>The Cooperative Economy is the driving force or vehicle behind many of initiatives of Circular Economy, enhancing cyclical consumption and CO2 reduction</w:t>
      </w:r>
      <w:r w:rsidRPr="006B4F8D">
        <w:rPr>
          <w:rStyle w:val="FootnoteReference"/>
          <w:rFonts w:ascii="Calibri" w:hAnsi="Calibri" w:cs="Calibri"/>
          <w:lang w:val="en-US"/>
        </w:rPr>
        <w:footnoteReference w:id="40"/>
      </w:r>
      <w:r w:rsidRPr="006B4F8D">
        <w:rPr>
          <w:rFonts w:ascii="Calibri" w:hAnsi="Calibri" w:cs="Calibri"/>
          <w:lang w:val="en-US"/>
        </w:rPr>
        <w:t xml:space="preserve">. It also promotes social cohesion and social inclusion. Due to the obvious innovation, its complexity, its unlimited scope and rapid growth, the Cooperative Economy and its role and its influence on society meets with resistance. Better knowledge of the Cooperative Economy will facilitate its positive effects and will mitigate the negatives. Promoting innovative forms of consumption, such as the use of services instead product marketing or the use of computers and digital platforms. Promotion actions for shared mobility </w:t>
      </w:r>
      <w:r w:rsidRPr="006B4F8D">
        <w:rPr>
          <w:rFonts w:ascii="Calibri" w:hAnsi="Calibri" w:cs="Calibri"/>
          <w:lang w:val="en-US"/>
        </w:rPr>
        <w:lastRenderedPageBreak/>
        <w:t xml:space="preserve">associated with smart and clean transport. ITS and Cooperative ITS help to strengthen the potential of cooperation economy and are part of the National Strategy for Intelligent Transport Systems as well as in actions of the Action Plan for the promotion of Logistics issues. </w:t>
      </w:r>
    </w:p>
    <w:p w14:paraId="2CFAEA9E" w14:textId="77777777" w:rsidR="006F4F54" w:rsidRPr="006B4F8D" w:rsidRDefault="006F4F54" w:rsidP="00C14379">
      <w:pPr>
        <w:spacing w:after="120" w:line="276" w:lineRule="auto"/>
        <w:jc w:val="both"/>
        <w:rPr>
          <w:rFonts w:ascii="Calibri" w:hAnsi="Calibri" w:cs="Calibri"/>
          <w:lang w:val="en-US"/>
        </w:rPr>
      </w:pPr>
      <w:r w:rsidRPr="006B4F8D">
        <w:rPr>
          <w:rFonts w:ascii="Calibri" w:hAnsi="Calibri" w:cs="Calibri"/>
          <w:lang w:val="en-US"/>
        </w:rPr>
        <w:t xml:space="preserve">As part of the action, collective gathering and evaluation could be included initiatives at national level, the use of positive international practices, the issuance of a relevant Guide, the formulation of proposals for regulations, the organization of a central Conference for information the public for all the previous and many individual workshops and workshops and their networking stakeholders. </w:t>
      </w:r>
    </w:p>
    <w:p w14:paraId="3107693F" w14:textId="77777777" w:rsidR="006F4F54" w:rsidRPr="006B4F8D" w:rsidRDefault="006F4F54" w:rsidP="00C14379">
      <w:pPr>
        <w:spacing w:after="120" w:line="276" w:lineRule="auto"/>
        <w:jc w:val="both"/>
        <w:rPr>
          <w:rFonts w:ascii="Calibri" w:hAnsi="Calibri" w:cs="Calibri"/>
          <w:lang w:val="en-US"/>
        </w:rPr>
      </w:pPr>
      <w:r w:rsidRPr="006B4F8D">
        <w:rPr>
          <w:rFonts w:ascii="Calibri" w:hAnsi="Calibri" w:cs="Calibri"/>
          <w:lang w:val="en-US"/>
        </w:rPr>
        <w:t>Also, the promotion of innovative applications in the economic and social activity, such as encouraging new business models based on use of services instead of product as (a - service) and in the development of "decentralized Repair chains" involving small businesses and the self-employed, with the aim of the maintenance or modernization of a building stock of equipment and products (</w:t>
      </w:r>
      <w:proofErr w:type="spellStart"/>
      <w:proofErr w:type="gramStart"/>
      <w:r w:rsidRPr="006B4F8D">
        <w:rPr>
          <w:rFonts w:ascii="Calibri" w:hAnsi="Calibri" w:cs="Calibri"/>
          <w:lang w:val="en-US"/>
        </w:rPr>
        <w:t>eg</w:t>
      </w:r>
      <w:proofErr w:type="spellEnd"/>
      <w:proofErr w:type="gramEnd"/>
      <w:r w:rsidRPr="006B4F8D">
        <w:rPr>
          <w:rFonts w:ascii="Calibri" w:hAnsi="Calibri" w:cs="Calibri"/>
          <w:lang w:val="en-US"/>
        </w:rPr>
        <w:t xml:space="preserve"> repairs, repairs). </w:t>
      </w:r>
    </w:p>
    <w:p w14:paraId="045D520F" w14:textId="77777777" w:rsidR="006F4F54" w:rsidRPr="006B4F8D" w:rsidRDefault="006F4F54" w:rsidP="00C14379">
      <w:pPr>
        <w:spacing w:after="120" w:line="276" w:lineRule="auto"/>
        <w:jc w:val="both"/>
        <w:rPr>
          <w:rFonts w:ascii="Calibri" w:hAnsi="Calibri" w:cs="Calibri"/>
          <w:lang w:val="en-US"/>
        </w:rPr>
      </w:pPr>
      <w:r w:rsidRPr="006B4F8D">
        <w:rPr>
          <w:rFonts w:ascii="Calibri" w:hAnsi="Calibri" w:cs="Calibri"/>
          <w:lang w:val="en-US"/>
        </w:rPr>
        <w:t>In this direction, configuration is considered a very important condition flexible processes for creating modern and innovative cooperatives and cooperatives schemes that will create the necessary economies of scale and facilitate exchange mixed knowledge.</w:t>
      </w:r>
    </w:p>
    <w:p w14:paraId="0B21B775" w14:textId="77777777" w:rsidR="006F4F54" w:rsidRPr="006B4F8D" w:rsidRDefault="006F4F54" w:rsidP="00C14379">
      <w:pPr>
        <w:spacing w:after="120" w:line="276" w:lineRule="auto"/>
        <w:jc w:val="both"/>
        <w:rPr>
          <w:rFonts w:ascii="Calibri" w:hAnsi="Calibri" w:cs="Calibri"/>
          <w:lang w:val="en-US"/>
        </w:rPr>
      </w:pPr>
      <w:r w:rsidRPr="006B4F8D">
        <w:rPr>
          <w:rFonts w:ascii="Calibri" w:hAnsi="Calibri" w:cs="Calibri"/>
          <w:lang w:val="en-US"/>
        </w:rPr>
        <w:t>They must be accompanied by individual actions and actions, such as tackling bureaucracy, support the start-up, licensing, co-creation and networking of cooperatives and others collective schemes, and with actions to strengthen the possibilities of sharing / sharing.</w:t>
      </w:r>
    </w:p>
    <w:p w14:paraId="47D25BEE" w14:textId="6D69E3FE" w:rsidR="00235694" w:rsidRPr="006B4F8D" w:rsidRDefault="00781293" w:rsidP="006B4F8D">
      <w:pPr>
        <w:pStyle w:val="Heading2"/>
        <w:rPr>
          <w:lang w:val="en-US"/>
        </w:rPr>
      </w:pPr>
      <w:bookmarkStart w:id="34" w:name="_Toc109139898"/>
      <w:r w:rsidRPr="006B4F8D">
        <w:rPr>
          <w:lang w:val="en-US"/>
        </w:rPr>
        <w:t>Common Interests and Barriers</w:t>
      </w:r>
      <w:bookmarkEnd w:id="34"/>
      <w:r w:rsidR="009B71BC" w:rsidRPr="006B4F8D">
        <w:rPr>
          <w:lang w:val="en-US"/>
        </w:rPr>
        <w:t xml:space="preserve"> </w:t>
      </w:r>
    </w:p>
    <w:bookmarkEnd w:id="32"/>
    <w:p w14:paraId="0BEA0FF1" w14:textId="77777777" w:rsidR="000B263F" w:rsidRPr="006B4F8D" w:rsidRDefault="000B263F" w:rsidP="00C14379">
      <w:pPr>
        <w:spacing w:after="160" w:line="276" w:lineRule="auto"/>
        <w:jc w:val="both"/>
        <w:rPr>
          <w:rFonts w:ascii="Calibri" w:hAnsi="Calibri" w:cs="Calibri"/>
        </w:rPr>
      </w:pPr>
      <w:r w:rsidRPr="006B4F8D">
        <w:rPr>
          <w:rFonts w:ascii="Calibri" w:hAnsi="Calibri" w:cs="Calibri"/>
        </w:rPr>
        <w:t>Common interests and barriers can be summarized as follows:</w:t>
      </w:r>
    </w:p>
    <w:p w14:paraId="2D723D49" w14:textId="77777777" w:rsidR="000B263F" w:rsidRPr="006B4F8D" w:rsidRDefault="000B263F" w:rsidP="00C14379">
      <w:pPr>
        <w:pStyle w:val="ListParagraph"/>
        <w:numPr>
          <w:ilvl w:val="0"/>
          <w:numId w:val="30"/>
        </w:numPr>
        <w:spacing w:before="0" w:after="160" w:line="276" w:lineRule="auto"/>
        <w:jc w:val="both"/>
        <w:rPr>
          <w:rFonts w:ascii="Calibri" w:hAnsi="Calibri" w:cs="Calibri"/>
          <w:sz w:val="24"/>
        </w:rPr>
      </w:pPr>
      <w:r w:rsidRPr="006B4F8D">
        <w:rPr>
          <w:rFonts w:ascii="Calibri" w:hAnsi="Calibri" w:cs="Calibri"/>
          <w:sz w:val="24"/>
        </w:rPr>
        <w:t xml:space="preserve">The Greece – Bulgaria CBC area is a European territory that faces significant and complex challenges. It is one of the poorest regions (based on the GDP), with unfavourable demographic and social characteristics such as population ageing and abandonment. </w:t>
      </w:r>
    </w:p>
    <w:p w14:paraId="12A5DDDB" w14:textId="77777777" w:rsidR="000B263F" w:rsidRPr="006B4F8D" w:rsidRDefault="000B263F" w:rsidP="00C14379">
      <w:pPr>
        <w:pStyle w:val="ListParagraph"/>
        <w:numPr>
          <w:ilvl w:val="0"/>
          <w:numId w:val="30"/>
        </w:numPr>
        <w:spacing w:before="0" w:after="160" w:line="276" w:lineRule="auto"/>
        <w:jc w:val="both"/>
        <w:rPr>
          <w:rFonts w:ascii="Calibri" w:hAnsi="Calibri" w:cs="Calibri"/>
          <w:sz w:val="24"/>
        </w:rPr>
      </w:pPr>
      <w:r w:rsidRPr="006B4F8D">
        <w:rPr>
          <w:rFonts w:ascii="Calibri" w:hAnsi="Calibri" w:cs="Calibri"/>
          <w:sz w:val="24"/>
        </w:rPr>
        <w:t xml:space="preserve">The productive structure of the area is mainly agricultural, consisting of low knowledge intensity and innovation micro enterprises with low competitiveness. The sectoral structure shows spatial diversity between countries and within regions/districts. Research and hi-tech activities within both countries are mainly concentrated on the Greek side and especially in Thessaloniki. Despite the diverse specialisation, business structure shows similarities. Common needs are related to the organizational and management structure (micro-, family, traditional, low added value), the lack of technological modernization, digital competences and skill, lack of internationalization. Those dominating micro and/or family businesses have also limited access to finance. </w:t>
      </w:r>
    </w:p>
    <w:p w14:paraId="003CE737" w14:textId="77777777" w:rsidR="000B263F" w:rsidRPr="006B4F8D" w:rsidRDefault="000B263F" w:rsidP="00C14379">
      <w:pPr>
        <w:pStyle w:val="ListParagraph"/>
        <w:numPr>
          <w:ilvl w:val="0"/>
          <w:numId w:val="30"/>
        </w:numPr>
        <w:spacing w:before="0" w:after="160" w:line="276" w:lineRule="auto"/>
        <w:jc w:val="both"/>
        <w:rPr>
          <w:rFonts w:ascii="Calibri" w:hAnsi="Calibri" w:cs="Calibri"/>
          <w:sz w:val="24"/>
        </w:rPr>
      </w:pPr>
      <w:r w:rsidRPr="006B4F8D">
        <w:rPr>
          <w:rFonts w:ascii="Calibri" w:hAnsi="Calibri" w:cs="Calibri"/>
          <w:sz w:val="24"/>
        </w:rPr>
        <w:t xml:space="preserve">The natural environment along with culture (monuments, history, intangible assets) are two strong points of the CBC area, capable to boost sustainable growth and jobs. The CBC area is of high importance regarding the presence of endemic species and community interest habitats. A large part of the area is a site of the NATURA 2000 Network. The region has a high exposure to climate risks. Forest ecosystems are threatened by fires caused from the lengthening of the dry season while rising temperatures threaten living conditions in urban </w:t>
      </w:r>
      <w:r w:rsidRPr="006B4F8D">
        <w:rPr>
          <w:rFonts w:ascii="Calibri" w:hAnsi="Calibri" w:cs="Calibri"/>
          <w:sz w:val="24"/>
        </w:rPr>
        <w:lastRenderedPageBreak/>
        <w:t xml:space="preserve">areas. The major rivers that cross the area also provide a significant resource as their water is exploited for energy purposes and to support agricultural production and maintain biodiversity in tanks and estuaries. Climate change associates those rivers with increased flood risks. The control and effective adaptation and treatment of climate risks requires cross border cooperation and interconnection of communication, monitoring, early warning, management plans and inter-operability of prevention infrastructures. </w:t>
      </w:r>
    </w:p>
    <w:p w14:paraId="3B7ED57D" w14:textId="77777777" w:rsidR="000B263F" w:rsidRPr="006B4F8D" w:rsidRDefault="000B263F" w:rsidP="00C14379">
      <w:pPr>
        <w:pStyle w:val="ListParagraph"/>
        <w:numPr>
          <w:ilvl w:val="0"/>
          <w:numId w:val="30"/>
        </w:numPr>
        <w:spacing w:before="0" w:after="160" w:line="276" w:lineRule="auto"/>
        <w:jc w:val="both"/>
        <w:rPr>
          <w:rFonts w:ascii="Calibri" w:hAnsi="Calibri" w:cs="Calibri"/>
          <w:sz w:val="24"/>
        </w:rPr>
      </w:pPr>
      <w:r w:rsidRPr="006B4F8D">
        <w:rPr>
          <w:rFonts w:ascii="Calibri" w:hAnsi="Calibri" w:cs="Calibri"/>
          <w:sz w:val="24"/>
        </w:rPr>
        <w:t>As regards resource efficiency, the region is characterized (like both countries) by extremely low performance in circular economy indicators. The main instruments for the transition to the circular economy are the National Plans and the financial instruments.</w:t>
      </w:r>
    </w:p>
    <w:p w14:paraId="0BD0F235" w14:textId="77777777" w:rsidR="000B263F" w:rsidRPr="006B4F8D" w:rsidRDefault="000B263F" w:rsidP="00C14379">
      <w:pPr>
        <w:pStyle w:val="ListParagraph"/>
        <w:numPr>
          <w:ilvl w:val="0"/>
          <w:numId w:val="30"/>
        </w:numPr>
        <w:spacing w:before="0" w:after="160" w:line="276" w:lineRule="auto"/>
        <w:jc w:val="both"/>
        <w:rPr>
          <w:rFonts w:ascii="Calibri" w:hAnsi="Calibri" w:cs="Calibri"/>
          <w:sz w:val="24"/>
        </w:rPr>
      </w:pPr>
      <w:r w:rsidRPr="006B4F8D">
        <w:rPr>
          <w:rFonts w:ascii="Calibri" w:hAnsi="Calibri" w:cs="Calibri"/>
          <w:sz w:val="24"/>
        </w:rPr>
        <w:t>Both countries are underperforming in circular economy. There is lack of modern infrastructure for effective and sustainable Waste Management in both sides of the CBC area, while there is limited reuse and recycle of materials. In the business sector, circular economy practices are generally absent in micro firms as markets for secondary or by-products for reuse or exploitation (</w:t>
      </w:r>
      <w:proofErr w:type="gramStart"/>
      <w:r w:rsidRPr="006B4F8D">
        <w:rPr>
          <w:rFonts w:ascii="Calibri" w:hAnsi="Calibri" w:cs="Calibri"/>
          <w:sz w:val="24"/>
        </w:rPr>
        <w:t>e.g.</w:t>
      </w:r>
      <w:proofErr w:type="gramEnd"/>
      <w:r w:rsidRPr="006B4F8D">
        <w:rPr>
          <w:rFonts w:ascii="Calibri" w:hAnsi="Calibri" w:cs="Calibri"/>
          <w:sz w:val="24"/>
        </w:rPr>
        <w:t xml:space="preserve"> energy recovery - biofuels) have limited growth. Modern Waste treatment and management infrastructures are mostly included in National Plans.</w:t>
      </w:r>
    </w:p>
    <w:p w14:paraId="2B9ACD96" w14:textId="77777777" w:rsidR="004657BF" w:rsidRPr="006B4F8D" w:rsidRDefault="004657BF" w:rsidP="00C14379">
      <w:pPr>
        <w:pStyle w:val="NoSpacing"/>
        <w:spacing w:before="0" w:line="276" w:lineRule="auto"/>
        <w:rPr>
          <w:rFonts w:cs="Calibri"/>
          <w:sz w:val="24"/>
          <w:szCs w:val="24"/>
          <w:lang w:val="en-US"/>
        </w:rPr>
      </w:pPr>
    </w:p>
    <w:p w14:paraId="2279DBBB" w14:textId="5C9718AF" w:rsidR="004657BF" w:rsidRPr="006B4F8D" w:rsidRDefault="004657BF" w:rsidP="006B4F8D">
      <w:pPr>
        <w:pStyle w:val="Heading2"/>
        <w:rPr>
          <w:lang w:val="en-US"/>
        </w:rPr>
        <w:sectPr w:rsidR="004657BF" w:rsidRPr="006B4F8D" w:rsidSect="004C7B53">
          <w:pgSz w:w="11906" w:h="16838"/>
          <w:pgMar w:top="1440" w:right="1080" w:bottom="1440" w:left="1080" w:header="711" w:footer="708" w:gutter="0"/>
          <w:cols w:space="708"/>
          <w:docGrid w:linePitch="360"/>
        </w:sectPr>
      </w:pPr>
    </w:p>
    <w:p w14:paraId="727778C8" w14:textId="172B35BA" w:rsidR="00D80A80" w:rsidRPr="006B4F8D" w:rsidRDefault="00235694" w:rsidP="00C14379">
      <w:pPr>
        <w:pStyle w:val="NoSpacing"/>
        <w:spacing w:before="0" w:line="276" w:lineRule="auto"/>
        <w:rPr>
          <w:rFonts w:cs="Calibri"/>
          <w:sz w:val="24"/>
          <w:szCs w:val="24"/>
          <w:lang w:val="en-US"/>
        </w:rPr>
      </w:pPr>
      <w:r w:rsidRPr="006B4F8D">
        <w:rPr>
          <w:rFonts w:cs="Calibri"/>
          <w:noProof/>
          <w:sz w:val="24"/>
          <w:szCs w:val="24"/>
          <w:lang w:val="en-US"/>
        </w:rPr>
        <w:lastRenderedPageBreak/>
        <mc:AlternateContent>
          <mc:Choice Requires="wps">
            <w:drawing>
              <wp:anchor distT="0" distB="0" distL="114300" distR="114300" simplePos="0" relativeHeight="251809792" behindDoc="0" locked="0" layoutInCell="1" allowOverlap="1" wp14:anchorId="67C4CCC0" wp14:editId="6A2F2579">
                <wp:simplePos x="0" y="0"/>
                <wp:positionH relativeFrom="column">
                  <wp:posOffset>-597535</wp:posOffset>
                </wp:positionH>
                <wp:positionV relativeFrom="paragraph">
                  <wp:posOffset>5996940</wp:posOffset>
                </wp:positionV>
                <wp:extent cx="5890895" cy="878205"/>
                <wp:effectExtent l="25400" t="25400" r="90805" b="86995"/>
                <wp:wrapNone/>
                <wp:docPr id="7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895" cy="878205"/>
                        </a:xfrm>
                        <a:prstGeom prst="rect">
                          <a:avLst/>
                        </a:prstGeom>
                        <a:solidFill>
                          <a:schemeClr val="accent1">
                            <a:lumMod val="20000"/>
                            <a:lumOff val="80000"/>
                          </a:schemeClr>
                        </a:solidFill>
                        <a:ln w="9525">
                          <a:noFill/>
                          <a:miter lim="800000"/>
                          <a:headEnd/>
                          <a:tailEnd/>
                        </a:ln>
                        <a:effectLst>
                          <a:outerShdw blurRad="50800" dist="38100" dir="2700000" algn="tl" rotWithShape="0">
                            <a:schemeClr val="accent2">
                              <a:lumMod val="75000"/>
                              <a:alpha val="26000"/>
                            </a:schemeClr>
                          </a:outerShdw>
                        </a:effectLst>
                      </wps:spPr>
                      <wps:txbx>
                        <w:txbxContent>
                          <w:p w14:paraId="569F2BCA" w14:textId="3D6BDD7D" w:rsidR="00512891" w:rsidRPr="00194FC1" w:rsidRDefault="00512891" w:rsidP="00235694">
                            <w:pPr>
                              <w:rPr>
                                <w:rFonts w:cs="Calibri"/>
                                <w:color w:val="0F6FC6" w:themeColor="accent1"/>
                                <w:sz w:val="44"/>
                                <w:szCs w:val="44"/>
                              </w:rPr>
                            </w:pPr>
                            <w:r>
                              <w:rPr>
                                <w:rFonts w:cs="Calibri"/>
                                <w:color w:val="0F6FC6" w:themeColor="accent1"/>
                                <w:sz w:val="44"/>
                                <w:szCs w:val="44"/>
                              </w:rPr>
                              <w:t>Building Circular Economy Strategies</w:t>
                            </w:r>
                          </w:p>
                        </w:txbxContent>
                      </wps:txbx>
                      <wps:bodyPr rot="0" vert="horz" wrap="square" lIns="75600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7C4CCC0" id="_x0000_s1042" type="#_x0000_t202" style="position:absolute;left:0;text-align:left;margin-left:-47.05pt;margin-top:472.2pt;width:463.85pt;height:69.1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" fillcolor="#c7e2fa [660]" stroked="f">
                <v:shadow on="t" color="#0075a2 [2405]" opacity="17039f" origin="-.5,-.5" offset=".74836mm,.74836mm"/>
                <v:textbox inset="21mm">
                  <w:txbxContent>
                    <w:p w14:paraId="569F2BCA" w14:textId="3D6BDD7D" w:rsidR="00512891" w:rsidRPr="00194FC1" w:rsidRDefault="00512891" w:rsidP="00235694">
                      <w:pPr>
                        <w:rPr>
                          <w:rFonts w:cs="Calibri"/>
                          <w:color w:val="0F6FC6" w:themeColor="accent1"/>
                          <w:sz w:val="44"/>
                          <w:szCs w:val="44"/>
                        </w:rPr>
                      </w:pPr>
                      <w:r>
                        <w:rPr>
                          <w:rFonts w:cs="Calibri"/>
                          <w:color w:val="0F6FC6" w:themeColor="accent1"/>
                          <w:sz w:val="44"/>
                          <w:szCs w:val="44"/>
                        </w:rPr>
                        <w:t>Building Circular Economy Strategies</w:t>
                      </w:r>
                    </w:p>
                  </w:txbxContent>
                </v:textbox>
              </v:shape>
            </w:pict>
          </mc:Fallback>
        </mc:AlternateContent>
      </w:r>
      <w:r w:rsidRPr="006B4F8D">
        <w:rPr>
          <w:rFonts w:cs="Calibri"/>
          <w:noProof/>
          <w:sz w:val="24"/>
          <w:szCs w:val="24"/>
          <w:lang w:val="en-US"/>
        </w:rPr>
        <mc:AlternateContent>
          <mc:Choice Requires="wps">
            <w:drawing>
              <wp:anchor distT="0" distB="0" distL="114300" distR="114300" simplePos="0" relativeHeight="251808768" behindDoc="0" locked="0" layoutInCell="1" allowOverlap="1" wp14:anchorId="0F768A2B" wp14:editId="2CC12F91">
                <wp:simplePos x="0" y="0"/>
                <wp:positionH relativeFrom="column">
                  <wp:posOffset>-596265</wp:posOffset>
                </wp:positionH>
                <wp:positionV relativeFrom="paragraph">
                  <wp:posOffset>5291455</wp:posOffset>
                </wp:positionV>
                <wp:extent cx="5890895" cy="662305"/>
                <wp:effectExtent l="25400" t="25400" r="90805" b="86995"/>
                <wp:wrapNone/>
                <wp:docPr id="70"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895" cy="662305"/>
                        </a:xfrm>
                        <a:prstGeom prst="rect">
                          <a:avLst/>
                        </a:prstGeom>
                        <a:solidFill>
                          <a:schemeClr val="accent1">
                            <a:lumMod val="20000"/>
                            <a:lumOff val="80000"/>
                          </a:schemeClr>
                        </a:solidFill>
                        <a:ln w="9525">
                          <a:noFill/>
                          <a:miter lim="800000"/>
                          <a:headEnd/>
                          <a:tailEnd/>
                        </a:ln>
                        <a:effectLst>
                          <a:outerShdw blurRad="50800" dist="38100" dir="2700000" algn="tl" rotWithShape="0">
                            <a:schemeClr val="accent2">
                              <a:lumMod val="75000"/>
                              <a:alpha val="26000"/>
                            </a:schemeClr>
                          </a:outerShdw>
                        </a:effectLst>
                      </wps:spPr>
                      <wps:txbx>
                        <w:txbxContent>
                          <w:p w14:paraId="202F6E17" w14:textId="58960DAD" w:rsidR="00512891" w:rsidRPr="00194FC1" w:rsidRDefault="00512891" w:rsidP="00235694">
                            <w:pPr>
                              <w:rPr>
                                <w:rFonts w:cs="Calibri"/>
                                <w:b/>
                                <w:bCs/>
                                <w:color w:val="0F6FC6" w:themeColor="accent1"/>
                                <w:sz w:val="52"/>
                                <w:szCs w:val="52"/>
                              </w:rPr>
                            </w:pPr>
                            <w:r w:rsidRPr="00194FC1">
                              <w:rPr>
                                <w:rFonts w:cs="Calibri"/>
                                <w:b/>
                                <w:bCs/>
                                <w:color w:val="0F6FC6" w:themeColor="accent1"/>
                                <w:sz w:val="52"/>
                                <w:szCs w:val="52"/>
                              </w:rPr>
                              <w:t xml:space="preserve">Chapter </w:t>
                            </w:r>
                            <w:r>
                              <w:rPr>
                                <w:rFonts w:cs="Calibri"/>
                                <w:b/>
                                <w:bCs/>
                                <w:color w:val="0F6FC6" w:themeColor="accent1"/>
                                <w:sz w:val="52"/>
                                <w:szCs w:val="52"/>
                              </w:rPr>
                              <w:t>5</w:t>
                            </w:r>
                          </w:p>
                        </w:txbxContent>
                      </wps:txbx>
                      <wps:bodyPr rot="0" vert="horz" wrap="square" lIns="756000" tIns="45720" rIns="91440" bIns="45720" anchor="ctr" anchorCtr="0">
                        <a:noAutofit/>
                      </wps:bodyPr>
                    </wps:wsp>
                  </a:graphicData>
                </a:graphic>
                <wp14:sizeRelH relativeFrom="margin">
                  <wp14:pctWidth>0</wp14:pctWidth>
                </wp14:sizeRelH>
              </wp:anchor>
            </w:drawing>
          </mc:Choice>
          <mc:Fallback>
            <w:pict>
              <v:shape w14:anchorId="0F768A2B" id="_x0000_s1043" type="#_x0000_t202" style="position:absolute;left:0;text-align:left;margin-left:-46.95pt;margin-top:416.65pt;width:463.85pt;height:52.15pt;z-index:251808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" fillcolor="#c7e2fa [660]" stroked="f">
                <v:shadow on="t" color="#0075a2 [2405]" opacity="17039f" origin="-.5,-.5" offset=".74836mm,.74836mm"/>
                <v:textbox inset="21mm">
                  <w:txbxContent>
                    <w:p w14:paraId="202F6E17" w14:textId="58960DAD" w:rsidR="00512891" w:rsidRPr="00194FC1" w:rsidRDefault="00512891" w:rsidP="00235694">
                      <w:pPr>
                        <w:rPr>
                          <w:rFonts w:cs="Calibri"/>
                          <w:b/>
                          <w:bCs/>
                          <w:color w:val="0F6FC6" w:themeColor="accent1"/>
                          <w:sz w:val="52"/>
                          <w:szCs w:val="52"/>
                        </w:rPr>
                      </w:pPr>
                      <w:r w:rsidRPr="00194FC1">
                        <w:rPr>
                          <w:rFonts w:cs="Calibri"/>
                          <w:b/>
                          <w:bCs/>
                          <w:color w:val="0F6FC6" w:themeColor="accent1"/>
                          <w:sz w:val="52"/>
                          <w:szCs w:val="52"/>
                        </w:rPr>
                        <w:t xml:space="preserve">Chapter </w:t>
                      </w:r>
                      <w:r>
                        <w:rPr>
                          <w:rFonts w:cs="Calibri"/>
                          <w:b/>
                          <w:bCs/>
                          <w:color w:val="0F6FC6" w:themeColor="accent1"/>
                          <w:sz w:val="52"/>
                          <w:szCs w:val="52"/>
                        </w:rPr>
                        <w:t>5</w:t>
                      </w:r>
                    </w:p>
                  </w:txbxContent>
                </v:textbox>
              </v:shape>
            </w:pict>
          </mc:Fallback>
        </mc:AlternateContent>
      </w:r>
      <w:r w:rsidRPr="006B4F8D">
        <w:rPr>
          <w:rFonts w:cs="Calibri"/>
          <w:noProof/>
          <w:sz w:val="24"/>
          <w:szCs w:val="24"/>
          <w:lang w:val="en-US"/>
        </w:rPr>
        <w:drawing>
          <wp:anchor distT="0" distB="0" distL="114300" distR="114300" simplePos="0" relativeHeight="251807744" behindDoc="0" locked="0" layoutInCell="1" allowOverlap="1" wp14:anchorId="23F7B024" wp14:editId="30D0C7FF">
            <wp:simplePos x="0" y="0"/>
            <wp:positionH relativeFrom="column">
              <wp:posOffset>-702310</wp:posOffset>
            </wp:positionH>
            <wp:positionV relativeFrom="paragraph">
              <wp:posOffset>-998220</wp:posOffset>
            </wp:positionV>
            <wp:extent cx="2926080" cy="1169670"/>
            <wp:effectExtent l="0" t="0" r="0" b="0"/>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11"/>
                    <a:stretch>
                      <a:fillRect/>
                    </a:stretch>
                  </pic:blipFill>
                  <pic:spPr>
                    <a:xfrm>
                      <a:off x="0" y="0"/>
                      <a:ext cx="2926080" cy="1169670"/>
                    </a:xfrm>
                    <a:prstGeom prst="rect">
                      <a:avLst/>
                    </a:prstGeom>
                    <a:solidFill>
                      <a:schemeClr val="accent1">
                        <a:lumMod val="20000"/>
                        <a:lumOff val="80000"/>
                      </a:schemeClr>
                    </a:solidFill>
                  </pic:spPr>
                </pic:pic>
              </a:graphicData>
            </a:graphic>
            <wp14:sizeRelH relativeFrom="page">
              <wp14:pctWidth>0</wp14:pctWidth>
            </wp14:sizeRelH>
            <wp14:sizeRelV relativeFrom="page">
              <wp14:pctHeight>0</wp14:pctHeight>
            </wp14:sizeRelV>
          </wp:anchor>
        </w:drawing>
      </w:r>
      <w:r w:rsidRPr="006B4F8D">
        <w:rPr>
          <w:rFonts w:cs="Calibri"/>
          <w:noProof/>
          <w:sz w:val="24"/>
          <w:szCs w:val="24"/>
          <w:lang w:val="en-US"/>
        </w:rPr>
        <mc:AlternateContent>
          <mc:Choice Requires="wps">
            <w:drawing>
              <wp:anchor distT="0" distB="0" distL="114300" distR="114300" simplePos="0" relativeHeight="251806720" behindDoc="0" locked="0" layoutInCell="1" allowOverlap="1" wp14:anchorId="0014E9F4" wp14:editId="20106904">
                <wp:simplePos x="0" y="0"/>
                <wp:positionH relativeFrom="column">
                  <wp:posOffset>-777240</wp:posOffset>
                </wp:positionH>
                <wp:positionV relativeFrom="paragraph">
                  <wp:posOffset>-997585</wp:posOffset>
                </wp:positionV>
                <wp:extent cx="7569835" cy="10941050"/>
                <wp:effectExtent l="0" t="0" r="12065" b="19050"/>
                <wp:wrapNone/>
                <wp:docPr id="67" name="Rectangle 67"/>
                <wp:cNvGraphicFramePr/>
                <a:graphic xmlns:a="http://schemas.openxmlformats.org/drawingml/2006/main">
                  <a:graphicData uri="http://schemas.microsoft.com/office/word/2010/wordprocessingShape">
                    <wps:wsp>
                      <wps:cNvSpPr/>
                      <wps:spPr>
                        <a:xfrm>
                          <a:off x="0" y="0"/>
                          <a:ext cx="7569835" cy="10941050"/>
                        </a:xfrm>
                        <a:prstGeom prst="rect">
                          <a:avLst/>
                        </a:prstGeom>
                        <a:gradFill>
                          <a:gsLst>
                            <a:gs pos="0">
                              <a:schemeClr val="accent1"/>
                            </a:gs>
                            <a:gs pos="35000">
                              <a:schemeClr val="accent1">
                                <a:lumMod val="0"/>
                                <a:lumOff val="100000"/>
                              </a:schemeClr>
                            </a:gs>
                            <a:gs pos="100000">
                              <a:schemeClr val="accent1">
                                <a:lumMod val="100000"/>
                              </a:schemeClr>
                            </a:gs>
                          </a:gsLst>
                          <a:path path="circle">
                            <a:fillToRect l="50000" t="-80000" r="50000" b="180000"/>
                          </a:path>
                        </a:gradFill>
                        <a:ln>
                          <a:gradFill flip="none" rotWithShape="1">
                            <a:gsLst>
                              <a:gs pos="0">
                                <a:schemeClr val="accent1"/>
                              </a:gs>
                              <a:gs pos="35000">
                                <a:schemeClr val="accent1">
                                  <a:lumMod val="0"/>
                                  <a:lumOff val="100000"/>
                                </a:schemeClr>
                              </a:gs>
                              <a:gs pos="100000">
                                <a:schemeClr val="accent1">
                                  <a:lumMod val="100000"/>
                                </a:schemeClr>
                              </a:gs>
                            </a:gsLst>
                            <a:path path="circle">
                              <a:fillToRect l="50000" t="-80000" r="50000" b="180000"/>
                            </a:path>
                            <a:tileRect/>
                          </a:gra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177C19" id="Rectangle 67" o:spid="_x0000_s1026" style="position:absolute;margin-left:-61.2pt;margin-top:-78.55pt;width:596.05pt;height:861.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" fillcolor="#0f6fc6 [3204]" strokeweight="1pt">
                <v:fill color2="#0f6fc6 [3204]" focusposition=".5,-52429f" focussize="" colors="0 #0f6fc6;22938f white;1 #0f6fc6" focus="100%" type="gradientRadial"/>
              </v:rect>
            </w:pict>
          </mc:Fallback>
        </mc:AlternateContent>
      </w:r>
    </w:p>
    <w:p w14:paraId="7559A687" w14:textId="470EC52D" w:rsidR="00360A83" w:rsidRPr="006B4F8D" w:rsidRDefault="004657BF" w:rsidP="00C14379">
      <w:pPr>
        <w:pStyle w:val="NoSpacing"/>
        <w:spacing w:before="0" w:line="276" w:lineRule="auto"/>
        <w:rPr>
          <w:rFonts w:cs="Calibri"/>
          <w:sz w:val="24"/>
          <w:szCs w:val="24"/>
          <w:lang w:val="en-US"/>
        </w:rPr>
      </w:pPr>
      <w:r w:rsidRPr="006B4F8D">
        <w:rPr>
          <w:rFonts w:cs="Calibri"/>
          <w:noProof/>
          <w:sz w:val="24"/>
          <w:szCs w:val="24"/>
          <w:lang w:val="en-US"/>
        </w:rPr>
        <mc:AlternateContent>
          <mc:Choice Requires="wps">
            <w:drawing>
              <wp:anchor distT="0" distB="0" distL="114300" distR="114300" simplePos="0" relativeHeight="251773952" behindDoc="0" locked="0" layoutInCell="1" allowOverlap="1" wp14:anchorId="05F9503D" wp14:editId="6E1007F2">
                <wp:simplePos x="0" y="0"/>
                <wp:positionH relativeFrom="column">
                  <wp:posOffset>-1027835</wp:posOffset>
                </wp:positionH>
                <wp:positionV relativeFrom="paragraph">
                  <wp:posOffset>6172488</wp:posOffset>
                </wp:positionV>
                <wp:extent cx="6486902" cy="791194"/>
                <wp:effectExtent l="0" t="0" r="0" b="0"/>
                <wp:wrapNone/>
                <wp:docPr id="3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6902" cy="791194"/>
                        </a:xfrm>
                        <a:prstGeom prst="rect">
                          <a:avLst/>
                        </a:prstGeom>
                        <a:solidFill>
                          <a:schemeClr val="accent6">
                            <a:lumMod val="20000"/>
                            <a:lumOff val="80000"/>
                          </a:schemeClr>
                        </a:solidFill>
                        <a:ln w="9525">
                          <a:noFill/>
                          <a:miter lim="800000"/>
                          <a:headEnd/>
                          <a:tailEnd/>
                        </a:ln>
                        <a:effectLst>
                          <a:outerShdw blurRad="50800" dist="38100" dir="2700000" algn="tl" rotWithShape="0">
                            <a:schemeClr val="accent2">
                              <a:lumMod val="75000"/>
                              <a:alpha val="26000"/>
                            </a:schemeClr>
                          </a:outerShdw>
                        </a:effectLst>
                      </wps:spPr>
                      <wps:txbx>
                        <w:txbxContent>
                          <w:p w14:paraId="6D6FE3FA" w14:textId="26095BD1" w:rsidR="00512891" w:rsidRPr="00E9169B" w:rsidRDefault="00512891" w:rsidP="004657BF">
                            <w:pPr>
                              <w:rPr>
                                <w:rFonts w:cs="Calibri"/>
                                <w:color w:val="55772F"/>
                                <w:sz w:val="44"/>
                                <w:szCs w:val="44"/>
                                <w:lang w:val="en-US"/>
                              </w:rPr>
                            </w:pPr>
                            <w:r>
                              <w:rPr>
                                <w:rFonts w:cs="Calibri"/>
                                <w:color w:val="55772F"/>
                                <w:sz w:val="44"/>
                                <w:szCs w:val="44"/>
                                <w:lang w:val="en-US"/>
                              </w:rPr>
                              <w:t>Conclusions</w:t>
                            </w:r>
                          </w:p>
                        </w:txbxContent>
                      </wps:txbx>
                      <wps:bodyPr rot="0" vert="horz" wrap="square" lIns="756000" tIns="45720" rIns="91440" bIns="45720" anchor="ctr" anchorCtr="0">
                        <a:noAutofit/>
                      </wps:bodyPr>
                    </wps:wsp>
                  </a:graphicData>
                </a:graphic>
              </wp:anchor>
            </w:drawing>
          </mc:Choice>
          <mc:Fallback>
            <w:pict>
              <v:shape w14:anchorId="05F9503D" id="_x0000_s1044" type="#_x0000_t202" style="position:absolute;left:0;text-align:left;margin-left:-80.95pt;margin-top:486pt;width:510.8pt;height:62.3pt;z-index:251773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" fillcolor="#ecf2da [665]" stroked="f">
                <v:shadow on="t" color="#0075a2 [2405]" opacity="17039f" origin="-.5,-.5" offset=".74836mm,.74836mm"/>
                <v:textbox inset="21mm">
                  <w:txbxContent>
                    <w:p w14:paraId="6D6FE3FA" w14:textId="26095BD1" w:rsidR="00512891" w:rsidRPr="00E9169B" w:rsidRDefault="00512891" w:rsidP="004657BF">
                      <w:pPr>
                        <w:rPr>
                          <w:rFonts w:cs="Calibri"/>
                          <w:color w:val="55772F"/>
                          <w:sz w:val="44"/>
                          <w:szCs w:val="44"/>
                          <w:lang w:val="en-US"/>
                        </w:rPr>
                      </w:pPr>
                      <w:r>
                        <w:rPr>
                          <w:rFonts w:cs="Calibri"/>
                          <w:color w:val="55772F"/>
                          <w:sz w:val="44"/>
                          <w:szCs w:val="44"/>
                          <w:lang w:val="en-US"/>
                        </w:rPr>
                        <w:t>Conclusions</w:t>
                      </w:r>
                    </w:p>
                  </w:txbxContent>
                </v:textbox>
              </v:shape>
            </w:pict>
          </mc:Fallback>
        </mc:AlternateContent>
      </w:r>
    </w:p>
    <w:p w14:paraId="19CE4417" w14:textId="39D32C5C" w:rsidR="00360A83" w:rsidRPr="006B4F8D" w:rsidRDefault="00360A83" w:rsidP="00C14379">
      <w:pPr>
        <w:pStyle w:val="NoSpacing"/>
        <w:spacing w:before="0" w:line="276" w:lineRule="auto"/>
        <w:rPr>
          <w:rFonts w:cs="Calibri"/>
          <w:sz w:val="24"/>
          <w:szCs w:val="24"/>
          <w:lang w:val="en-US"/>
        </w:rPr>
        <w:sectPr w:rsidR="00360A83" w:rsidRPr="006B4F8D" w:rsidSect="004C7B53">
          <w:pgSz w:w="11906" w:h="16838"/>
          <w:pgMar w:top="1440" w:right="1080" w:bottom="1440" w:left="1080" w:header="711" w:footer="708" w:gutter="0"/>
          <w:cols w:space="708"/>
          <w:docGrid w:linePitch="360"/>
        </w:sectPr>
      </w:pPr>
    </w:p>
    <w:p w14:paraId="56052A69" w14:textId="657BF15B" w:rsidR="00731275" w:rsidRPr="006B4F8D" w:rsidRDefault="00781293" w:rsidP="006B4F8D">
      <w:pPr>
        <w:pStyle w:val="Heading1"/>
        <w:rPr>
          <w:color w:val="FF0000"/>
          <w:lang w:val="en-US"/>
        </w:rPr>
      </w:pPr>
      <w:bookmarkStart w:id="35" w:name="_Toc109139899"/>
      <w:r w:rsidRPr="006B4F8D">
        <w:rPr>
          <w:lang w:val="en-US"/>
        </w:rPr>
        <w:lastRenderedPageBreak/>
        <w:t>Building Circular Economy Strategies</w:t>
      </w:r>
      <w:bookmarkEnd w:id="35"/>
      <w:r w:rsidR="00731275" w:rsidRPr="006B4F8D">
        <w:rPr>
          <w:lang w:val="en-US"/>
        </w:rPr>
        <w:t xml:space="preserve"> </w:t>
      </w:r>
    </w:p>
    <w:p w14:paraId="4699FC98" w14:textId="77777777" w:rsidR="004B2B59" w:rsidRPr="006B4F8D" w:rsidRDefault="004B2B59" w:rsidP="00C14379">
      <w:pPr>
        <w:autoSpaceDE w:val="0"/>
        <w:autoSpaceDN w:val="0"/>
        <w:adjustRightInd w:val="0"/>
        <w:spacing w:after="120" w:line="276" w:lineRule="auto"/>
        <w:jc w:val="both"/>
        <w:rPr>
          <w:rFonts w:ascii="Calibri" w:hAnsi="Calibri" w:cs="Calibri"/>
          <w:color w:val="000000"/>
          <w:lang w:val="en-US"/>
        </w:rPr>
      </w:pPr>
      <w:r w:rsidRPr="006B4F8D">
        <w:rPr>
          <w:rFonts w:ascii="Calibri" w:hAnsi="Calibri" w:cs="Calibri"/>
          <w:color w:val="000000"/>
          <w:lang w:val="en-US"/>
        </w:rPr>
        <w:t xml:space="preserve">The transition from linear to circular economy is complex and can benefit from a vast amount of supporting theoretical and practical approaches. </w:t>
      </w:r>
      <w:r w:rsidRPr="006B4F8D">
        <w:rPr>
          <w:rFonts w:ascii="Calibri" w:hAnsi="Calibri" w:cs="Calibri"/>
          <w:lang w:val="en-US"/>
        </w:rPr>
        <w:t>In this chapter, a range of strategies for a circular economy are developed based on the literature, to give clarity and direction to designers and strategic decision makers in businesses that want to pursue a circular business model.</w:t>
      </w:r>
    </w:p>
    <w:p w14:paraId="62A311A4" w14:textId="3AA78F9A" w:rsidR="00731275" w:rsidRPr="006B4F8D" w:rsidRDefault="00D738FA" w:rsidP="006B4F8D">
      <w:pPr>
        <w:pStyle w:val="Heading2"/>
        <w:rPr>
          <w:lang w:val="en-US"/>
        </w:rPr>
      </w:pPr>
      <w:bookmarkStart w:id="36" w:name="_Toc109139900"/>
      <w:r w:rsidRPr="006B4F8D">
        <w:rPr>
          <w:lang w:val="en-US"/>
        </w:rPr>
        <w:t>Production</w:t>
      </w:r>
      <w:bookmarkEnd w:id="36"/>
      <w:r w:rsidRPr="006B4F8D">
        <w:rPr>
          <w:lang w:val="en-US"/>
        </w:rPr>
        <w:t xml:space="preserve"> </w:t>
      </w:r>
    </w:p>
    <w:p w14:paraId="49E271DC" w14:textId="77777777" w:rsidR="004B2B59" w:rsidRPr="006B4F8D" w:rsidRDefault="004B2B59" w:rsidP="00C14379">
      <w:pPr>
        <w:spacing w:after="120" w:line="276" w:lineRule="auto"/>
        <w:jc w:val="both"/>
        <w:rPr>
          <w:rFonts w:ascii="Calibri" w:hAnsi="Calibri" w:cs="Calibri"/>
          <w:lang w:val="en-US"/>
        </w:rPr>
      </w:pPr>
      <w:r w:rsidRPr="006B4F8D">
        <w:rPr>
          <w:rFonts w:ascii="Calibri" w:hAnsi="Calibri" w:cs="Calibri"/>
          <w:lang w:val="en-US"/>
        </w:rPr>
        <w:t xml:space="preserve">Circularity in the production process is an essential part of a wider transformation of industry towards climate-neutrality and long-term competitiveness. It can deliver substantial material savings throughout value chains and production processes, generate extra </w:t>
      </w:r>
      <w:proofErr w:type="gramStart"/>
      <w:r w:rsidRPr="006B4F8D">
        <w:rPr>
          <w:rFonts w:ascii="Calibri" w:hAnsi="Calibri" w:cs="Calibri"/>
          <w:lang w:val="en-US"/>
        </w:rPr>
        <w:t>value</w:t>
      </w:r>
      <w:proofErr w:type="gramEnd"/>
      <w:r w:rsidRPr="006B4F8D">
        <w:rPr>
          <w:rFonts w:ascii="Calibri" w:hAnsi="Calibri" w:cs="Calibri"/>
          <w:lang w:val="en-US"/>
        </w:rPr>
        <w:t xml:space="preserve"> and unlock business opportunities. A greater circularity in industry can be achieved by:  </w:t>
      </w:r>
    </w:p>
    <w:p w14:paraId="0F36F2EB" w14:textId="51ED3FE9" w:rsidR="004B2B59" w:rsidRPr="006B4F8D" w:rsidRDefault="004B2B59" w:rsidP="00C14379">
      <w:pPr>
        <w:pStyle w:val="ListParagraph"/>
        <w:numPr>
          <w:ilvl w:val="1"/>
          <w:numId w:val="15"/>
        </w:numPr>
        <w:spacing w:before="0" w:line="276" w:lineRule="auto"/>
        <w:ind w:left="851"/>
        <w:jc w:val="both"/>
        <w:rPr>
          <w:rFonts w:ascii="Calibri" w:hAnsi="Calibri" w:cs="Calibri"/>
          <w:sz w:val="24"/>
          <w:lang w:val="en-US"/>
        </w:rPr>
      </w:pPr>
      <w:r w:rsidRPr="006B4F8D">
        <w:rPr>
          <w:rFonts w:ascii="Calibri" w:hAnsi="Calibri" w:cs="Calibri"/>
          <w:sz w:val="24"/>
          <w:lang w:val="en-US"/>
        </w:rPr>
        <w:t>assessing options for further promoting circularity in industrial processes in the context of the review of the Industrial Emissions Directive</w:t>
      </w:r>
      <w:r w:rsidRPr="006B4F8D">
        <w:rPr>
          <w:rFonts w:ascii="Calibri" w:hAnsi="Calibri" w:cs="Calibri"/>
          <w:sz w:val="24"/>
          <w:vertAlign w:val="superscript"/>
          <w:lang w:val="en-US"/>
        </w:rPr>
        <w:footnoteReference w:id="41"/>
      </w:r>
      <w:r w:rsidRPr="006B4F8D">
        <w:rPr>
          <w:rFonts w:ascii="Calibri" w:hAnsi="Calibri" w:cs="Calibri"/>
          <w:sz w:val="24"/>
          <w:lang w:val="en-US"/>
        </w:rPr>
        <w:t>, including the integration of circular economy practices in upcoming Best Available Techniques reference documents</w:t>
      </w:r>
      <w:r w:rsidRPr="006B4F8D">
        <w:rPr>
          <w:rFonts w:ascii="Calibri" w:hAnsi="Calibri" w:cs="Calibri"/>
          <w:sz w:val="24"/>
          <w:vertAlign w:val="superscript"/>
          <w:lang w:val="en-US"/>
        </w:rPr>
        <w:footnoteReference w:id="42"/>
      </w:r>
    </w:p>
    <w:p w14:paraId="4A11EDB9" w14:textId="28C6C12F" w:rsidR="004B2B59" w:rsidRPr="006B4F8D" w:rsidRDefault="004B2B59" w:rsidP="00C14379">
      <w:pPr>
        <w:pStyle w:val="ListParagraph"/>
        <w:numPr>
          <w:ilvl w:val="1"/>
          <w:numId w:val="15"/>
        </w:numPr>
        <w:spacing w:before="0" w:line="276" w:lineRule="auto"/>
        <w:ind w:left="851"/>
        <w:jc w:val="both"/>
        <w:rPr>
          <w:rFonts w:ascii="Calibri" w:hAnsi="Calibri" w:cs="Calibri"/>
          <w:sz w:val="24"/>
          <w:lang w:val="en-US"/>
        </w:rPr>
      </w:pPr>
      <w:r w:rsidRPr="006B4F8D">
        <w:rPr>
          <w:rFonts w:ascii="Calibri" w:hAnsi="Calibri" w:cs="Calibri"/>
          <w:sz w:val="24"/>
          <w:lang w:val="en-US"/>
        </w:rPr>
        <w:t xml:space="preserve">facilitating industrial symbiosis by developing an industry-led reporting and certification system, and enabling the implementation of industrial symbiosis </w:t>
      </w:r>
    </w:p>
    <w:p w14:paraId="2CD9AF92" w14:textId="534C319B" w:rsidR="004B2B59" w:rsidRPr="006B4F8D" w:rsidRDefault="004B2B59" w:rsidP="00C14379">
      <w:pPr>
        <w:pStyle w:val="ListParagraph"/>
        <w:numPr>
          <w:ilvl w:val="1"/>
          <w:numId w:val="15"/>
        </w:numPr>
        <w:spacing w:before="0" w:line="276" w:lineRule="auto"/>
        <w:ind w:left="851"/>
        <w:jc w:val="both"/>
        <w:rPr>
          <w:rFonts w:ascii="Calibri" w:hAnsi="Calibri" w:cs="Calibri"/>
          <w:sz w:val="24"/>
          <w:lang w:val="en-US"/>
        </w:rPr>
      </w:pPr>
      <w:r w:rsidRPr="006B4F8D">
        <w:rPr>
          <w:rFonts w:ascii="Calibri" w:hAnsi="Calibri" w:cs="Calibri"/>
          <w:sz w:val="24"/>
          <w:lang w:val="en-US"/>
        </w:rPr>
        <w:t>supporting the sustainable and circular bio-based sector through the implementation of the Bioeconomy Strategy and Action Plan</w:t>
      </w:r>
      <w:r w:rsidRPr="006B4F8D">
        <w:rPr>
          <w:rFonts w:ascii="Calibri" w:hAnsi="Calibri" w:cs="Calibri"/>
          <w:sz w:val="24"/>
          <w:vertAlign w:val="superscript"/>
          <w:lang w:val="en-US"/>
        </w:rPr>
        <w:footnoteReference w:id="43"/>
      </w:r>
      <w:r w:rsidRPr="006B4F8D">
        <w:rPr>
          <w:rFonts w:ascii="Calibri" w:hAnsi="Calibri" w:cs="Calibri"/>
          <w:sz w:val="24"/>
          <w:lang w:val="en-US"/>
        </w:rPr>
        <w:t xml:space="preserve">. This strategy focuses on a system approach </w:t>
      </w:r>
      <w:proofErr w:type="gramStart"/>
      <w:r w:rsidRPr="006B4F8D">
        <w:rPr>
          <w:rFonts w:ascii="Calibri" w:hAnsi="Calibri" w:cs="Calibri"/>
          <w:sz w:val="24"/>
          <w:lang w:val="en-US"/>
        </w:rPr>
        <w:t>in order to</w:t>
      </w:r>
      <w:proofErr w:type="gramEnd"/>
      <w:r w:rsidRPr="006B4F8D">
        <w:rPr>
          <w:rFonts w:ascii="Calibri" w:hAnsi="Calibri" w:cs="Calibri"/>
          <w:sz w:val="24"/>
          <w:lang w:val="en-US"/>
        </w:rPr>
        <w:t xml:space="preserve"> increase the overall sustainability and circularity of the bioeconomy. It offers a complementary and integrative framework that cuts across multiple sectors and policies concerned with the bioeconomy, interlinks them, facilitates synergies, addresses </w:t>
      </w:r>
      <w:proofErr w:type="gramStart"/>
      <w:r w:rsidRPr="006B4F8D">
        <w:rPr>
          <w:rFonts w:ascii="Calibri" w:hAnsi="Calibri" w:cs="Calibri"/>
          <w:sz w:val="24"/>
          <w:lang w:val="en-US"/>
        </w:rPr>
        <w:t>trade-offs</w:t>
      </w:r>
      <w:proofErr w:type="gramEnd"/>
      <w:r w:rsidRPr="006B4F8D">
        <w:rPr>
          <w:rFonts w:ascii="Calibri" w:hAnsi="Calibri" w:cs="Calibri"/>
          <w:sz w:val="24"/>
          <w:lang w:val="en-US"/>
        </w:rPr>
        <w:t xml:space="preserve"> and helps deliver various policy objectives, with greater coherence.</w:t>
      </w:r>
    </w:p>
    <w:p w14:paraId="363133F4" w14:textId="682F77CE" w:rsidR="004B2B59" w:rsidRPr="006B4F8D" w:rsidRDefault="004B2B59" w:rsidP="00C14379">
      <w:pPr>
        <w:pStyle w:val="ListParagraph"/>
        <w:numPr>
          <w:ilvl w:val="1"/>
          <w:numId w:val="15"/>
        </w:numPr>
        <w:spacing w:before="0" w:line="276" w:lineRule="auto"/>
        <w:ind w:left="851"/>
        <w:jc w:val="both"/>
        <w:rPr>
          <w:rFonts w:ascii="Calibri" w:hAnsi="Calibri" w:cs="Calibri"/>
          <w:sz w:val="24"/>
          <w:lang w:val="en-US"/>
        </w:rPr>
      </w:pPr>
      <w:r w:rsidRPr="006B4F8D">
        <w:rPr>
          <w:rFonts w:ascii="Calibri" w:hAnsi="Calibri" w:cs="Calibri"/>
          <w:sz w:val="24"/>
          <w:lang w:val="en-US"/>
        </w:rPr>
        <w:t xml:space="preserve">promoting the use of digital technologies for tracking, </w:t>
      </w:r>
      <w:proofErr w:type="gramStart"/>
      <w:r w:rsidRPr="006B4F8D">
        <w:rPr>
          <w:rFonts w:ascii="Calibri" w:hAnsi="Calibri" w:cs="Calibri"/>
          <w:sz w:val="24"/>
          <w:lang w:val="en-US"/>
        </w:rPr>
        <w:t>tracing</w:t>
      </w:r>
      <w:proofErr w:type="gramEnd"/>
      <w:r w:rsidRPr="006B4F8D">
        <w:rPr>
          <w:rFonts w:ascii="Calibri" w:hAnsi="Calibri" w:cs="Calibri"/>
          <w:sz w:val="24"/>
          <w:lang w:val="en-US"/>
        </w:rPr>
        <w:t xml:space="preserve"> and mapping of resources. The circular economy has the potential to capitalize upon emerging digital technologies, such as big data, artificial intelligence, blockchain and the Internet of things, amongst others. These digital technologies combined with business model innovation are deemed to provide solutions to myriad problems in the world, including those related to circular economy transformation</w:t>
      </w:r>
      <w:r w:rsidRPr="006B4F8D">
        <w:rPr>
          <w:rFonts w:ascii="Calibri" w:hAnsi="Calibri" w:cs="Calibri"/>
          <w:sz w:val="24"/>
          <w:vertAlign w:val="superscript"/>
          <w:lang w:val="en-US"/>
        </w:rPr>
        <w:footnoteReference w:id="44"/>
      </w:r>
      <w:r w:rsidRPr="006B4F8D">
        <w:rPr>
          <w:rFonts w:ascii="Calibri" w:hAnsi="Calibri" w:cs="Calibri"/>
          <w:sz w:val="24"/>
          <w:lang w:val="en-US"/>
        </w:rPr>
        <w:t>.</w:t>
      </w:r>
    </w:p>
    <w:p w14:paraId="18A2EF29" w14:textId="45508AF1" w:rsidR="004B2B59" w:rsidRPr="006B4F8D" w:rsidRDefault="004B2B59" w:rsidP="00C14379">
      <w:pPr>
        <w:pStyle w:val="ListParagraph"/>
        <w:numPr>
          <w:ilvl w:val="1"/>
          <w:numId w:val="15"/>
        </w:numPr>
        <w:spacing w:before="0" w:line="276" w:lineRule="auto"/>
        <w:ind w:left="851"/>
        <w:jc w:val="both"/>
        <w:rPr>
          <w:rFonts w:ascii="Calibri" w:hAnsi="Calibri" w:cs="Calibri"/>
          <w:sz w:val="24"/>
          <w:lang w:val="en-US"/>
        </w:rPr>
      </w:pPr>
      <w:r w:rsidRPr="006B4F8D">
        <w:rPr>
          <w:rFonts w:ascii="Calibri" w:hAnsi="Calibri" w:cs="Calibri"/>
          <w:sz w:val="24"/>
          <w:lang w:val="en-US"/>
        </w:rPr>
        <w:t>promoting the uptake of green technologies through a system of solid verification by registering the EU Environmental Technology Verification scheme</w:t>
      </w:r>
      <w:r w:rsidRPr="006B4F8D">
        <w:rPr>
          <w:rFonts w:ascii="Calibri" w:hAnsi="Calibri" w:cs="Calibri"/>
          <w:sz w:val="24"/>
          <w:vertAlign w:val="superscript"/>
          <w:lang w:val="en-US"/>
        </w:rPr>
        <w:footnoteReference w:id="45"/>
      </w:r>
      <w:r w:rsidRPr="006B4F8D">
        <w:rPr>
          <w:rFonts w:ascii="Calibri" w:hAnsi="Calibri" w:cs="Calibri"/>
          <w:sz w:val="24"/>
          <w:lang w:val="en-US"/>
        </w:rPr>
        <w:t xml:space="preserve"> as an EU certification mark.  Environmental Technology Verification is a service provided by the European </w:t>
      </w:r>
      <w:r w:rsidRPr="006B4F8D">
        <w:rPr>
          <w:rFonts w:ascii="Calibri" w:hAnsi="Calibri" w:cs="Calibri"/>
          <w:sz w:val="24"/>
          <w:lang w:val="en-US"/>
        </w:rPr>
        <w:lastRenderedPageBreak/>
        <w:t>Commission to help technology providers with new innovative environmental technologies reach the market with a competitive advantage</w:t>
      </w:r>
      <w:r w:rsidR="00E23462" w:rsidRPr="006B4F8D">
        <w:rPr>
          <w:rStyle w:val="FootnoteReference"/>
          <w:rFonts w:ascii="Calibri" w:hAnsi="Calibri" w:cs="Calibri"/>
          <w:sz w:val="24"/>
          <w:lang w:val="en-US"/>
        </w:rPr>
        <w:footnoteReference w:id="46"/>
      </w:r>
      <w:r w:rsidR="00E23462" w:rsidRPr="006B4F8D">
        <w:rPr>
          <w:rFonts w:ascii="Calibri" w:hAnsi="Calibri" w:cs="Calibri"/>
          <w:sz w:val="24"/>
          <w:lang w:val="en-US"/>
        </w:rPr>
        <w:t>.</w:t>
      </w:r>
    </w:p>
    <w:p w14:paraId="3DBDB15D" w14:textId="4E034216" w:rsidR="004B2B59" w:rsidRPr="006B4F8D" w:rsidRDefault="004B2B59" w:rsidP="00C14379">
      <w:pPr>
        <w:spacing w:after="120" w:line="276" w:lineRule="auto"/>
        <w:jc w:val="both"/>
        <w:rPr>
          <w:rFonts w:ascii="Calibri" w:hAnsi="Calibri" w:cs="Calibri"/>
          <w:lang w:val="en-US"/>
        </w:rPr>
      </w:pPr>
      <w:r w:rsidRPr="006B4F8D">
        <w:rPr>
          <w:rFonts w:ascii="Calibri" w:hAnsi="Calibri" w:cs="Calibri"/>
          <w:lang w:val="en-US"/>
        </w:rPr>
        <w:t>The new SME Strategy will foster circular industrial collaboration among SMEs building on training, advice under the Enterprise Europe Network on cluster collaboration, and on knowledge transfer via the European Resource Efficiency Knowledge Centre. The European Resource Efficiency Knowledge Centre helps European companies, especially SMEs, save energy, material</w:t>
      </w:r>
      <w:r w:rsidR="0076042B" w:rsidRPr="006B4F8D">
        <w:rPr>
          <w:rFonts w:ascii="Calibri" w:hAnsi="Calibri" w:cs="Calibri"/>
          <w:lang w:val="en-US"/>
        </w:rPr>
        <w:t>,</w:t>
      </w:r>
      <w:r w:rsidRPr="006B4F8D">
        <w:rPr>
          <w:rFonts w:ascii="Calibri" w:hAnsi="Calibri" w:cs="Calibri"/>
          <w:lang w:val="en-US"/>
        </w:rPr>
        <w:t xml:space="preserve"> and water costs. It provides tools, information and business opportunities that indicate new and better ways to be resource efficient and benefit from circular economy business models which turn waste into an asset. </w:t>
      </w:r>
    </w:p>
    <w:p w14:paraId="5CBCF10B" w14:textId="0AF71375" w:rsidR="00D738FA" w:rsidRPr="006B4F8D" w:rsidRDefault="00D738FA" w:rsidP="006B4F8D">
      <w:pPr>
        <w:pStyle w:val="Heading3"/>
      </w:pPr>
      <w:bookmarkStart w:id="37" w:name="_Toc109139901"/>
      <w:r w:rsidRPr="006B4F8D">
        <w:t>Product Design</w:t>
      </w:r>
      <w:bookmarkEnd w:id="37"/>
    </w:p>
    <w:p w14:paraId="66015361" w14:textId="3EFBC8A2" w:rsidR="008966E9" w:rsidRPr="006B4F8D" w:rsidRDefault="008966E9" w:rsidP="008966E9">
      <w:pPr>
        <w:autoSpaceDE w:val="0"/>
        <w:autoSpaceDN w:val="0"/>
        <w:adjustRightInd w:val="0"/>
        <w:spacing w:after="120" w:line="276" w:lineRule="auto"/>
        <w:jc w:val="both"/>
        <w:rPr>
          <w:rFonts w:ascii="Calibri" w:hAnsi="Calibri" w:cs="Calibri"/>
          <w:lang w:val="en-US"/>
        </w:rPr>
      </w:pPr>
      <w:r w:rsidRPr="006B4F8D">
        <w:rPr>
          <w:rFonts w:ascii="Calibri" w:hAnsi="Calibri" w:cs="Calibri"/>
          <w:lang w:val="en-US"/>
        </w:rPr>
        <w:t xml:space="preserve">Although product design is a fundamental element in the transition towards the circular economy, the knowledge of practices, </w:t>
      </w:r>
      <w:r w:rsidR="006B4F8D" w:rsidRPr="006B4F8D">
        <w:rPr>
          <w:rFonts w:ascii="Calibri" w:hAnsi="Calibri" w:cs="Calibri"/>
          <w:lang w:val="en-US"/>
        </w:rPr>
        <w:t>methods,</w:t>
      </w:r>
      <w:r w:rsidRPr="006B4F8D">
        <w:rPr>
          <w:rFonts w:ascii="Calibri" w:hAnsi="Calibri" w:cs="Calibri"/>
          <w:lang w:val="en-US"/>
        </w:rPr>
        <w:t xml:space="preserve"> and tools oriented to circular product design has not been widely developed. </w:t>
      </w:r>
    </w:p>
    <w:p w14:paraId="5BE8A593" w14:textId="5B7042AA" w:rsidR="008966E9" w:rsidRPr="006B4F8D" w:rsidRDefault="008966E9" w:rsidP="008966E9">
      <w:pPr>
        <w:autoSpaceDE w:val="0"/>
        <w:autoSpaceDN w:val="0"/>
        <w:adjustRightInd w:val="0"/>
        <w:spacing w:after="120" w:line="276" w:lineRule="auto"/>
        <w:jc w:val="both"/>
        <w:rPr>
          <w:rFonts w:ascii="Calibri" w:hAnsi="Calibri" w:cs="Calibri"/>
          <w:color w:val="000000"/>
          <w:lang w:val="en-US"/>
        </w:rPr>
      </w:pPr>
      <w:r w:rsidRPr="006B4F8D">
        <w:rPr>
          <w:rFonts w:ascii="Calibri" w:hAnsi="Calibri" w:cs="Calibri"/>
          <w:lang w:val="en-US"/>
        </w:rPr>
        <w:t>Different studies in the scientific literature have shown how the transition towards a circular economy can benefit from product design, although maintaining a rather broad and qualitative perspective of analysis</w:t>
      </w:r>
      <w:r w:rsidRPr="006B4F8D">
        <w:rPr>
          <w:rStyle w:val="FootnoteReference"/>
          <w:rFonts w:ascii="Calibri" w:hAnsi="Calibri" w:cs="Calibri"/>
          <w:lang w:val="en-US"/>
        </w:rPr>
        <w:footnoteReference w:id="47"/>
      </w:r>
      <w:r w:rsidRPr="006B4F8D">
        <w:rPr>
          <w:rFonts w:ascii="Calibri" w:hAnsi="Calibri" w:cs="Calibri"/>
          <w:lang w:val="en-US"/>
        </w:rPr>
        <w:t xml:space="preserve">. </w:t>
      </w:r>
      <w:r w:rsidRPr="006B4F8D">
        <w:rPr>
          <w:rFonts w:ascii="Calibri" w:hAnsi="Calibri" w:cs="Calibri"/>
          <w:color w:val="000000"/>
          <w:lang w:val="en-US"/>
        </w:rPr>
        <w:t>Integrating circular economy</w:t>
      </w:r>
      <w:r w:rsidRPr="006B4F8D">
        <w:rPr>
          <w:rStyle w:val="FootnoteReference"/>
          <w:rFonts w:ascii="Calibri" w:hAnsi="Calibri" w:cs="Calibri"/>
          <w:color w:val="000000"/>
          <w:lang w:val="en-US"/>
        </w:rPr>
        <w:t xml:space="preserve"> </w:t>
      </w:r>
      <w:r w:rsidRPr="006B4F8D">
        <w:rPr>
          <w:rFonts w:ascii="Calibri" w:hAnsi="Calibri" w:cs="Calibri"/>
          <w:color w:val="000000"/>
          <w:lang w:val="en-US"/>
        </w:rPr>
        <w:t xml:space="preserve">concerns at an early stage in the product design process is </w:t>
      </w:r>
      <w:r w:rsidR="006B4F8D" w:rsidRPr="006B4F8D">
        <w:rPr>
          <w:rFonts w:ascii="Calibri" w:hAnsi="Calibri" w:cs="Calibri"/>
          <w:color w:val="000000"/>
          <w:lang w:val="en-US"/>
        </w:rPr>
        <w:t>important because</w:t>
      </w:r>
      <w:r w:rsidRPr="006B4F8D">
        <w:rPr>
          <w:rFonts w:ascii="Calibri" w:hAnsi="Calibri" w:cs="Calibri"/>
          <w:color w:val="000000"/>
          <w:lang w:val="en-US"/>
        </w:rPr>
        <w:t xml:space="preserve"> once product specifications are being made, only minor changes are usually possible. It is difficult to make changes, once resources, infrastructures, and activities have been committed to a certain product design. This section describes the product design strategies relevant to slowing and closing loops and provides an overview of the terminology of relevant terms as described in the literature.</w:t>
      </w:r>
    </w:p>
    <w:p w14:paraId="0724E37B" w14:textId="23CF575C" w:rsidR="008966E9" w:rsidRPr="006B4F8D" w:rsidRDefault="008966E9" w:rsidP="008966E9">
      <w:pPr>
        <w:autoSpaceDE w:val="0"/>
        <w:autoSpaceDN w:val="0"/>
        <w:adjustRightInd w:val="0"/>
        <w:spacing w:after="120" w:line="276" w:lineRule="auto"/>
        <w:jc w:val="both"/>
        <w:rPr>
          <w:rFonts w:ascii="Calibri" w:hAnsi="Calibri" w:cs="Calibri"/>
          <w:color w:val="000000"/>
          <w:lang w:val="en-US"/>
        </w:rPr>
      </w:pPr>
      <w:r w:rsidRPr="006B4F8D">
        <w:rPr>
          <w:rFonts w:ascii="Calibri" w:hAnsi="Calibri" w:cs="Calibri"/>
          <w:color w:val="000000"/>
          <w:lang w:val="en-US"/>
        </w:rPr>
        <w:t xml:space="preserve">In the literature, the “design strategy” label is typically used as an umbrella term to include different and heterogeneous approaches for intervening on a product. In relation to the modifications provided to the product, the design strategies can be classified in different ways, e.g., based on the type of the suggested design intervention, i.e., innovation vs. optimization, to the extent of the intervention, i.e., marginal on a few components or extended to the entire product, and to the considered design entities, e.g., product function, </w:t>
      </w:r>
      <w:r w:rsidR="006B4F8D" w:rsidRPr="006B4F8D">
        <w:rPr>
          <w:rFonts w:ascii="Calibri" w:hAnsi="Calibri" w:cs="Calibri"/>
          <w:color w:val="000000"/>
          <w:lang w:val="en-US"/>
        </w:rPr>
        <w:t>behavior,</w:t>
      </w:r>
      <w:r w:rsidRPr="006B4F8D">
        <w:rPr>
          <w:rFonts w:ascii="Calibri" w:hAnsi="Calibri" w:cs="Calibri"/>
          <w:color w:val="000000"/>
          <w:lang w:val="en-US"/>
        </w:rPr>
        <w:t xml:space="preserve"> and structure. </w:t>
      </w:r>
    </w:p>
    <w:p w14:paraId="2D378874" w14:textId="77777777" w:rsidR="008966E9" w:rsidRPr="006B4F8D" w:rsidRDefault="008966E9" w:rsidP="008966E9">
      <w:pPr>
        <w:autoSpaceDE w:val="0"/>
        <w:autoSpaceDN w:val="0"/>
        <w:adjustRightInd w:val="0"/>
        <w:spacing w:after="120" w:line="276" w:lineRule="auto"/>
        <w:jc w:val="both"/>
        <w:rPr>
          <w:rFonts w:ascii="Calibri" w:hAnsi="Calibri" w:cs="Calibri"/>
          <w:color w:val="000000"/>
          <w:lang w:val="en-US"/>
        </w:rPr>
      </w:pPr>
      <w:r w:rsidRPr="006B4F8D">
        <w:rPr>
          <w:rFonts w:ascii="Calibri" w:hAnsi="Calibri" w:cs="Calibri"/>
          <w:color w:val="000000"/>
          <w:lang w:val="en-US"/>
        </w:rPr>
        <w:t xml:space="preserve">The use of the design strategies is not the only option for implementing the circular economy. The intervention on other aspects, such as product logistics, or user education can be as beneficial for the circular economy. Their combination with product design can sometimes be obliged and in general can lead to greater benefits for environmental sustainability. However, the application of the design strategies is not a trivial process, regardless of the objective of applying them to implement the circular economy. Their understanding and effective application require a lot of time and experience and cannot be separated from an adequate training. In this perspective, the understanding of the students’ limitations and problems in facing a design activity, compared to professional designers, can be crucial. The same considerations apply to several researchers even when the objective of applying the design strategies is to facilitate the transition to the circular economy.   </w:t>
      </w:r>
    </w:p>
    <w:p w14:paraId="467A8868" w14:textId="77777777" w:rsidR="008966E9" w:rsidRPr="006B4F8D" w:rsidRDefault="008966E9" w:rsidP="008966E9">
      <w:pPr>
        <w:autoSpaceDE w:val="0"/>
        <w:autoSpaceDN w:val="0"/>
        <w:adjustRightInd w:val="0"/>
        <w:spacing w:after="120" w:line="276" w:lineRule="auto"/>
        <w:jc w:val="both"/>
        <w:rPr>
          <w:rFonts w:ascii="Calibri" w:hAnsi="Calibri" w:cs="Calibri"/>
          <w:color w:val="000000"/>
          <w:lang w:val="en-US"/>
        </w:rPr>
      </w:pPr>
      <w:r w:rsidRPr="006B4F8D">
        <w:rPr>
          <w:rFonts w:ascii="Calibri" w:hAnsi="Calibri" w:cs="Calibri"/>
          <w:color w:val="000000"/>
          <w:lang w:val="en-US"/>
        </w:rPr>
        <w:lastRenderedPageBreak/>
        <w:t xml:space="preserve"> In the literature, design strategies of different types have been proposed</w:t>
      </w:r>
      <w:r w:rsidRPr="006B4F8D">
        <w:rPr>
          <w:rStyle w:val="FootnoteReference"/>
          <w:rFonts w:ascii="Calibri" w:hAnsi="Calibri" w:cs="Calibri"/>
          <w:color w:val="000000"/>
          <w:lang w:val="en-US"/>
        </w:rPr>
        <w:footnoteReference w:id="48"/>
      </w:r>
      <w:r w:rsidRPr="006B4F8D">
        <w:rPr>
          <w:rFonts w:ascii="Calibri" w:hAnsi="Calibri" w:cs="Calibri"/>
          <w:color w:val="000000"/>
          <w:lang w:val="en-US"/>
        </w:rPr>
        <w:t xml:space="preserve">. At a macro-level, some design strategies support the designer through a more traditional approach, mainly aimed at structural optimization and based on small incremental changes, while others suggest more radical changes to the product, questioning its conceptual idea. </w:t>
      </w:r>
    </w:p>
    <w:p w14:paraId="65CFD572" w14:textId="77777777" w:rsidR="008966E9" w:rsidRPr="006B4F8D" w:rsidRDefault="008966E9" w:rsidP="008966E9">
      <w:pPr>
        <w:autoSpaceDE w:val="0"/>
        <w:autoSpaceDN w:val="0"/>
        <w:adjustRightInd w:val="0"/>
        <w:spacing w:after="120" w:line="276" w:lineRule="auto"/>
        <w:jc w:val="both"/>
        <w:rPr>
          <w:rFonts w:ascii="Calibri" w:hAnsi="Calibri" w:cs="Calibri"/>
          <w:color w:val="000000"/>
          <w:lang w:val="en-US"/>
        </w:rPr>
      </w:pPr>
      <w:r w:rsidRPr="006B4F8D">
        <w:rPr>
          <w:rFonts w:ascii="Calibri" w:hAnsi="Calibri" w:cs="Calibri"/>
          <w:color w:val="000000"/>
          <w:lang w:val="en-US"/>
        </w:rPr>
        <w:t xml:space="preserve">Typically, the first ones involve the mass reduction and the replacement of materials and components, while the second ones can instead stimulate to rethinking the design entities, e.g., Function, Product Behavior, to user-product interaction and to a greater and more rational exploitation of the resources. Moreover, different design strategies suggest profoundly different ways of approaching a design activity. In structural optimization, the design strategies first support a functional, </w:t>
      </w:r>
      <w:proofErr w:type="gramStart"/>
      <w:r w:rsidRPr="006B4F8D">
        <w:rPr>
          <w:rFonts w:ascii="Calibri" w:hAnsi="Calibri" w:cs="Calibri"/>
          <w:color w:val="000000"/>
          <w:lang w:val="en-US"/>
        </w:rPr>
        <w:t>kinematic</w:t>
      </w:r>
      <w:proofErr w:type="gramEnd"/>
      <w:r w:rsidRPr="006B4F8D">
        <w:rPr>
          <w:rFonts w:ascii="Calibri" w:hAnsi="Calibri" w:cs="Calibri"/>
          <w:color w:val="000000"/>
          <w:lang w:val="en-US"/>
        </w:rPr>
        <w:t xml:space="preserve"> or dynamic analysis of the product structure and then the refinement of the same structure. While, in product innovation, the design strategies push the designer to immediately abandon the more concrete level of structural aspects and to work on a more abstract level, where the requirements, function and behavior of the product are re-discussed. Then, the strategies therefore suggest seeking abstract solutions to the initial problem, also reformulated in an abstract way and, at the end, to contextualize in line with the initial domain.</w:t>
      </w:r>
    </w:p>
    <w:p w14:paraId="713C642E" w14:textId="191E5A2D" w:rsidR="008966E9" w:rsidRPr="006B4F8D" w:rsidRDefault="008966E9" w:rsidP="008966E9">
      <w:pPr>
        <w:autoSpaceDE w:val="0"/>
        <w:autoSpaceDN w:val="0"/>
        <w:adjustRightInd w:val="0"/>
        <w:spacing w:after="120" w:line="276" w:lineRule="auto"/>
        <w:jc w:val="both"/>
        <w:rPr>
          <w:rFonts w:ascii="Calibri" w:hAnsi="Calibri" w:cs="Calibri"/>
          <w:lang w:val="en-US"/>
        </w:rPr>
      </w:pPr>
      <w:r w:rsidRPr="006B4F8D">
        <w:rPr>
          <w:rFonts w:ascii="Calibri" w:hAnsi="Calibri" w:cs="Calibri"/>
          <w:lang w:val="en-US"/>
        </w:rPr>
        <w:t xml:space="preserve">Better design can make products more durable or easier to repair, upgrade or remanufacture. It can help recyclers to disassemble products </w:t>
      </w:r>
      <w:r w:rsidR="006B4F8D" w:rsidRPr="006B4F8D">
        <w:rPr>
          <w:rFonts w:ascii="Calibri" w:hAnsi="Calibri" w:cs="Calibri"/>
          <w:lang w:val="en-US"/>
        </w:rPr>
        <w:t>to</w:t>
      </w:r>
      <w:r w:rsidRPr="006B4F8D">
        <w:rPr>
          <w:rFonts w:ascii="Calibri" w:hAnsi="Calibri" w:cs="Calibri"/>
          <w:lang w:val="en-US"/>
        </w:rPr>
        <w:t xml:space="preserve"> recover valuable materials and components. Overall, it can help to save precious resources. However, current market signals appear insufficient to make this happen, </w:t>
      </w:r>
      <w:r w:rsidR="006B4F8D" w:rsidRPr="006B4F8D">
        <w:rPr>
          <w:rFonts w:ascii="Calibri" w:hAnsi="Calibri" w:cs="Calibri"/>
          <w:lang w:val="en-US"/>
        </w:rPr>
        <w:t>because</w:t>
      </w:r>
      <w:r w:rsidRPr="006B4F8D">
        <w:rPr>
          <w:rFonts w:ascii="Calibri" w:hAnsi="Calibri" w:cs="Calibri"/>
          <w:lang w:val="en-US"/>
        </w:rPr>
        <w:t xml:space="preserve"> the interests of producers, users and recyclers are not aligned. It is therefore essential to provide incentives for improved product design, while preserving the single market and competition, and enabling innovation.</w:t>
      </w:r>
    </w:p>
    <w:p w14:paraId="34DC3CE3" w14:textId="14871FDD" w:rsidR="008966E9" w:rsidRPr="006B4F8D" w:rsidRDefault="008966E9" w:rsidP="008966E9">
      <w:pPr>
        <w:spacing w:after="120" w:line="276" w:lineRule="auto"/>
        <w:jc w:val="both"/>
        <w:rPr>
          <w:rFonts w:ascii="Calibri" w:hAnsi="Calibri" w:cs="Calibri"/>
          <w:lang w:val="en-US"/>
        </w:rPr>
      </w:pPr>
      <w:r w:rsidRPr="006B4F8D">
        <w:rPr>
          <w:rFonts w:ascii="Calibri" w:hAnsi="Calibri" w:cs="Calibri"/>
          <w:lang w:val="en-US"/>
        </w:rPr>
        <w:t xml:space="preserve">As a first step, and under the framework of the </w:t>
      </w:r>
      <w:proofErr w:type="spellStart"/>
      <w:r w:rsidRPr="006B4F8D">
        <w:rPr>
          <w:rFonts w:ascii="Calibri" w:hAnsi="Calibri" w:cs="Calibri"/>
          <w:lang w:val="en-US"/>
        </w:rPr>
        <w:t>Ecodesign</w:t>
      </w:r>
      <w:proofErr w:type="spellEnd"/>
      <w:r w:rsidRPr="006B4F8D">
        <w:rPr>
          <w:rFonts w:ascii="Calibri" w:hAnsi="Calibri" w:cs="Calibri"/>
          <w:lang w:val="en-US"/>
        </w:rPr>
        <w:t xml:space="preserve"> Directive, the Commission has developed and will propose shortly to Member States mandatory product design and marking requirements to make it easier and safer to dismantle, reuse and recycle electronic displays (</w:t>
      </w:r>
      <w:r w:rsidR="006B4F8D" w:rsidRPr="006B4F8D">
        <w:rPr>
          <w:rFonts w:ascii="Calibri" w:hAnsi="Calibri" w:cs="Calibri"/>
          <w:lang w:val="en-US"/>
        </w:rPr>
        <w:t>e.g.,</w:t>
      </w:r>
      <w:r w:rsidRPr="006B4F8D">
        <w:rPr>
          <w:rFonts w:ascii="Calibri" w:hAnsi="Calibri" w:cs="Calibri"/>
          <w:lang w:val="en-US"/>
        </w:rPr>
        <w:t xml:space="preserve"> flat computer or television screens).</w:t>
      </w:r>
    </w:p>
    <w:p w14:paraId="001893D4" w14:textId="77777777" w:rsidR="008966E9" w:rsidRPr="006B4F8D" w:rsidRDefault="008966E9" w:rsidP="008966E9">
      <w:pPr>
        <w:spacing w:after="120" w:line="276" w:lineRule="auto"/>
        <w:jc w:val="both"/>
        <w:rPr>
          <w:rFonts w:ascii="Calibri" w:hAnsi="Calibri" w:cs="Calibri"/>
          <w:lang w:val="en-US"/>
        </w:rPr>
      </w:pPr>
      <w:r w:rsidRPr="006B4F8D">
        <w:rPr>
          <w:rFonts w:ascii="Calibri" w:hAnsi="Calibri" w:cs="Calibri"/>
          <w:lang w:val="en-US"/>
        </w:rPr>
        <w:t xml:space="preserve">Finally, the Commission will </w:t>
      </w:r>
      <w:proofErr w:type="spellStart"/>
      <w:r w:rsidRPr="006B4F8D">
        <w:rPr>
          <w:rFonts w:ascii="Calibri" w:hAnsi="Calibri" w:cs="Calibri"/>
          <w:lang w:val="en-US"/>
        </w:rPr>
        <w:t>exaine</w:t>
      </w:r>
      <w:proofErr w:type="spellEnd"/>
      <w:r w:rsidRPr="006B4F8D">
        <w:rPr>
          <w:rFonts w:ascii="Calibri" w:hAnsi="Calibri" w:cs="Calibri"/>
          <w:lang w:val="en-US"/>
        </w:rPr>
        <w:t xml:space="preserve"> options and actions for a more coherent policy framework for the different strands of work on EU product policy in their contribution to the circular economy.</w:t>
      </w:r>
    </w:p>
    <w:p w14:paraId="7717BB04" w14:textId="6E639986" w:rsidR="00D738FA" w:rsidRPr="006B4F8D" w:rsidRDefault="00D738FA" w:rsidP="006B4F8D">
      <w:pPr>
        <w:pStyle w:val="Heading3"/>
      </w:pPr>
      <w:bookmarkStart w:id="38" w:name="_Toc109139902"/>
      <w:r w:rsidRPr="006B4F8D">
        <w:t>Production Processes</w:t>
      </w:r>
      <w:bookmarkEnd w:id="38"/>
      <w:r w:rsidR="00A74046" w:rsidRPr="006B4F8D">
        <w:t xml:space="preserve"> </w:t>
      </w:r>
      <w:r w:rsidR="008F0A07" w:rsidRPr="006B4F8D">
        <w:t xml:space="preserve"> </w:t>
      </w:r>
    </w:p>
    <w:p w14:paraId="2161E01F" w14:textId="67887104" w:rsidR="008966E9" w:rsidRPr="006B4F8D" w:rsidRDefault="008966E9" w:rsidP="008966E9">
      <w:pPr>
        <w:pStyle w:val="NormalWeb"/>
        <w:shd w:val="clear" w:color="auto" w:fill="FFFFFF"/>
        <w:spacing w:before="0" w:beforeAutospacing="0" w:after="120" w:afterAutospacing="0" w:line="276" w:lineRule="auto"/>
        <w:jc w:val="both"/>
        <w:rPr>
          <w:rFonts w:ascii="Calibri" w:hAnsi="Calibri" w:cs="Calibri"/>
        </w:rPr>
      </w:pPr>
      <w:r w:rsidRPr="006B4F8D">
        <w:rPr>
          <w:rFonts w:ascii="Calibri" w:hAnsi="Calibri" w:cs="Calibri"/>
        </w:rPr>
        <w:t xml:space="preserve">The Circular Economy is a model of production and consumption that aims to redefine the current “take-make-waste” linear model. It involves sharing, reusing, repairing, </w:t>
      </w:r>
      <w:r w:rsidR="006B4F8D" w:rsidRPr="006B4F8D">
        <w:rPr>
          <w:rFonts w:ascii="Calibri" w:hAnsi="Calibri" w:cs="Calibri"/>
        </w:rPr>
        <w:t>remanufacturing,</w:t>
      </w:r>
      <w:r w:rsidRPr="006B4F8D">
        <w:rPr>
          <w:rFonts w:ascii="Calibri" w:hAnsi="Calibri" w:cs="Calibri"/>
        </w:rPr>
        <w:t xml:space="preserve"> and recycling products and materials - all with the goal of extending their life cycles and reducing overall waste. This begins at the design stage, where value is added to the products (</w:t>
      </w:r>
      <w:r w:rsidR="006B4F8D" w:rsidRPr="006B4F8D">
        <w:rPr>
          <w:rFonts w:ascii="Calibri" w:hAnsi="Calibri" w:cs="Calibri"/>
        </w:rPr>
        <w:t>e.g.,</w:t>
      </w:r>
      <w:r w:rsidRPr="006B4F8D">
        <w:rPr>
          <w:rFonts w:ascii="Calibri" w:hAnsi="Calibri" w:cs="Calibri"/>
        </w:rPr>
        <w:t xml:space="preserve"> by making them simple to dismantle, with reduced materials content or increasing traceability), allowing them to remain circling within the system for as long as possible. This is a preventative measure that underlines the whole agenda of reducing waste and managing the world’s finite resources.</w:t>
      </w:r>
    </w:p>
    <w:p w14:paraId="42DFC6AD" w14:textId="1ADBA3F1" w:rsidR="008966E9" w:rsidRPr="006B4F8D" w:rsidRDefault="008966E9" w:rsidP="008966E9">
      <w:pPr>
        <w:spacing w:after="120" w:line="276" w:lineRule="auto"/>
        <w:jc w:val="both"/>
        <w:rPr>
          <w:rFonts w:ascii="Calibri" w:hAnsi="Calibri" w:cs="Calibri"/>
          <w:shd w:val="clear" w:color="auto" w:fill="FFFFFF"/>
          <w:lang w:val="en-US"/>
        </w:rPr>
      </w:pPr>
      <w:r w:rsidRPr="006B4F8D">
        <w:rPr>
          <w:rFonts w:ascii="Calibri" w:hAnsi="Calibri" w:cs="Calibri"/>
          <w:shd w:val="clear" w:color="auto" w:fill="FFFFFF"/>
          <w:lang w:val="en-US"/>
        </w:rPr>
        <w:lastRenderedPageBreak/>
        <w:t xml:space="preserve">For manufacturing, waste can be a problem because it is costly. Specifically, the costs can come from waste generation (like the cost of lost resources), and waste disposition (like transport and disposal cost) – for reference UK landfill tax currently stands at £96.70 per </w:t>
      </w:r>
      <w:r w:rsidR="006B4F8D" w:rsidRPr="006B4F8D">
        <w:rPr>
          <w:rFonts w:ascii="Calibri" w:hAnsi="Calibri" w:cs="Calibri"/>
          <w:shd w:val="clear" w:color="auto" w:fill="FFFFFF"/>
          <w:lang w:val="en-US"/>
        </w:rPr>
        <w:t>ton</w:t>
      </w:r>
      <w:r w:rsidRPr="006B4F8D">
        <w:rPr>
          <w:rFonts w:ascii="Calibri" w:hAnsi="Calibri" w:cs="Calibri"/>
          <w:shd w:val="clear" w:color="auto" w:fill="FFFFFF"/>
          <w:lang w:val="en-US"/>
        </w:rPr>
        <w:t xml:space="preserve">. Overall, companies can spend between 4-10% of an average annual turnover on waste, without a proper waste disposal strategy that begins with waste minimization. Finally, the current “take-make-waste” model gives grounds for the need of raw materials, and therefore contributes to the rapid depletion of finite resources. This is particularly problematic for the manufacturing industry, with rising concerns behind the volatility and security of supply chains. </w:t>
      </w:r>
    </w:p>
    <w:p w14:paraId="1DD5A448" w14:textId="77777777" w:rsidR="008966E9" w:rsidRPr="006B4F8D" w:rsidRDefault="008966E9" w:rsidP="008966E9">
      <w:pPr>
        <w:pStyle w:val="NormalWeb"/>
        <w:spacing w:before="0" w:beforeAutospacing="0" w:after="120" w:afterAutospacing="0" w:line="276" w:lineRule="auto"/>
        <w:jc w:val="both"/>
        <w:rPr>
          <w:rFonts w:ascii="Calibri" w:hAnsi="Calibri" w:cs="Calibri"/>
          <w:color w:val="000000"/>
        </w:rPr>
      </w:pPr>
      <w:r w:rsidRPr="006B4F8D">
        <w:rPr>
          <w:rFonts w:ascii="Calibri" w:hAnsi="Calibri" w:cs="Calibri"/>
          <w:color w:val="000000"/>
        </w:rPr>
        <w:t>The current trend towards more and better data to improve manufacturing presents an opportunity to create manufacturing systems that are optimized to be less resource intensive, have less impact on the environment, and more flexible to adjust to changing designs and material streams. New standards and business models are needed to help industry achieve their circular economy goals, demonstrate their results, and measure progress. The experts in manufacturing and data systems work alongside industry and with standards organizations to address foundational research and specific standards needed to consistently measure progress and show results.</w:t>
      </w:r>
      <w:bookmarkStart w:id="39" w:name="_heading_h_2jxsxqh" w:colFirst="0" w:colLast="0"/>
      <w:bookmarkEnd w:id="39"/>
      <w:r w:rsidRPr="006B4F8D">
        <w:rPr>
          <w:rFonts w:ascii="Calibri" w:hAnsi="Calibri" w:cs="Calibri"/>
          <w:color w:val="000000"/>
        </w:rPr>
        <w:t xml:space="preserve"> </w:t>
      </w:r>
      <w:r w:rsidRPr="006B4F8D">
        <w:rPr>
          <w:rFonts w:ascii="Calibri" w:hAnsi="Calibri" w:cs="Calibri"/>
        </w:rPr>
        <w:t>Even for products or materials designed in a smart way, inefficient use of resources in production processes can lead to lost business opportunities and significant waste generation.</w:t>
      </w:r>
    </w:p>
    <w:p w14:paraId="280C11EF" w14:textId="77777777" w:rsidR="008966E9" w:rsidRPr="006B4F8D" w:rsidRDefault="008966E9" w:rsidP="008966E9">
      <w:pPr>
        <w:spacing w:after="120" w:line="276" w:lineRule="auto"/>
        <w:jc w:val="both"/>
        <w:rPr>
          <w:rFonts w:ascii="Calibri" w:hAnsi="Calibri" w:cs="Calibri"/>
          <w:lang w:val="en-US"/>
        </w:rPr>
      </w:pPr>
      <w:r w:rsidRPr="006B4F8D">
        <w:rPr>
          <w:rFonts w:ascii="Calibri" w:hAnsi="Calibri" w:cs="Calibri"/>
          <w:lang w:val="en-US"/>
        </w:rPr>
        <w:t>Primary raw materials, including renewable materials, will continue to play an important role in production processes, even in a circular economy. In this context, attention must be paid to the environmental and social impacts of their production, both in the EU and in non-EU countries. The Commission therefore promotes the sustainable sourcing of raw material globally, for example through policy dialogues, partnerships and its trade and development policy. Industry has a key role to play by making specific commitments to sustainable sourcing and cooperating across value chains.</w:t>
      </w:r>
    </w:p>
    <w:p w14:paraId="7218C501" w14:textId="77777777" w:rsidR="008966E9" w:rsidRPr="006B4F8D" w:rsidRDefault="008966E9" w:rsidP="008966E9">
      <w:pPr>
        <w:spacing w:after="120" w:line="276" w:lineRule="auto"/>
        <w:jc w:val="both"/>
        <w:rPr>
          <w:rFonts w:ascii="Calibri" w:hAnsi="Calibri" w:cs="Calibri"/>
          <w:lang w:val="en-US"/>
        </w:rPr>
      </w:pPr>
      <w:r w:rsidRPr="006B4F8D">
        <w:rPr>
          <w:rFonts w:ascii="Calibri" w:hAnsi="Calibri" w:cs="Calibri"/>
          <w:lang w:val="en-US"/>
        </w:rPr>
        <w:t xml:space="preserve">Each industry sector is different when it comes to resource use, waste generation and management. Therefore, the Commission will further promote best practices in a range of industrial sectors through the 'best available technique reference documents' (BREFs) that Member States </w:t>
      </w:r>
      <w:proofErr w:type="gramStart"/>
      <w:r w:rsidRPr="006B4F8D">
        <w:rPr>
          <w:rFonts w:ascii="Calibri" w:hAnsi="Calibri" w:cs="Calibri"/>
          <w:lang w:val="en-US"/>
        </w:rPr>
        <w:t>have to</w:t>
      </w:r>
      <w:proofErr w:type="gramEnd"/>
      <w:r w:rsidRPr="006B4F8D">
        <w:rPr>
          <w:rFonts w:ascii="Calibri" w:hAnsi="Calibri" w:cs="Calibri"/>
          <w:lang w:val="en-US"/>
        </w:rPr>
        <w:t xml:space="preserve"> reflect when issuing permit requirements for industrial installations and promote best practices on mining waste. The Commission is also helping SMEs to benefit from the business opportunities of increased resource efficiency with the creation of the European Resource Efficiency Excellence Centre. Facilitating substitution of chemicals of concern or supporting SME access to innovative technologies are examples of actions in this area. Improving the efficiency and uptake of the EU Eco-Management and Audit Scheme (EMAS) and the pilot </w:t>
      </w:r>
      <w:proofErr w:type="spellStart"/>
      <w:r w:rsidRPr="006B4F8D">
        <w:rPr>
          <w:rFonts w:ascii="Calibri" w:hAnsi="Calibri" w:cs="Calibri"/>
          <w:lang w:val="en-US"/>
        </w:rPr>
        <w:t>programme</w:t>
      </w:r>
      <w:proofErr w:type="spellEnd"/>
      <w:r w:rsidRPr="006B4F8D">
        <w:rPr>
          <w:rFonts w:ascii="Calibri" w:hAnsi="Calibri" w:cs="Calibri"/>
          <w:lang w:val="en-US"/>
        </w:rPr>
        <w:t xml:space="preserve"> on environmental technology verification (ETV) could also benefit businesses and </w:t>
      </w:r>
      <w:proofErr w:type="gramStart"/>
      <w:r w:rsidRPr="006B4F8D">
        <w:rPr>
          <w:rFonts w:ascii="Calibri" w:hAnsi="Calibri" w:cs="Calibri"/>
          <w:lang w:val="en-US"/>
        </w:rPr>
        <w:t>SMEs in particular</w:t>
      </w:r>
      <w:proofErr w:type="gramEnd"/>
      <w:r w:rsidRPr="006B4F8D">
        <w:rPr>
          <w:rFonts w:ascii="Calibri" w:hAnsi="Calibri" w:cs="Calibri"/>
          <w:lang w:val="en-US"/>
        </w:rPr>
        <w:t>.</w:t>
      </w:r>
    </w:p>
    <w:p w14:paraId="3B4AA6A2" w14:textId="2CFBFB07" w:rsidR="008966E9" w:rsidRPr="006B4F8D" w:rsidRDefault="008966E9" w:rsidP="008966E9">
      <w:pPr>
        <w:spacing w:after="120" w:line="276" w:lineRule="auto"/>
        <w:jc w:val="both"/>
        <w:rPr>
          <w:rFonts w:ascii="Calibri" w:hAnsi="Calibri" w:cs="Calibri"/>
          <w:lang w:val="en-US"/>
        </w:rPr>
      </w:pPr>
      <w:r w:rsidRPr="006B4F8D">
        <w:rPr>
          <w:rFonts w:ascii="Calibri" w:hAnsi="Calibri" w:cs="Calibri"/>
          <w:lang w:val="en-US"/>
        </w:rPr>
        <w:t xml:space="preserve">In addition, it is important to promote innovative industrial processes. For example, industrial symbiosis allows waste or by-products of one industry to become inputs for another. In its revised proposals on waste, the Commission proposes elements to facilitate this practice, and will engage with Member States to help ensure a common understanding of the rules on by-products. The reuse of gaseous effluents 10 is another example of innovative process. Remanufacturing is another high-potential area: it is already common practice in certain industries, such as vehicles or industrial machinery, but could be applied to new sectors. The EU is supporting such promising developments </w:t>
      </w:r>
      <w:r w:rsidRPr="006B4F8D">
        <w:rPr>
          <w:rFonts w:ascii="Calibri" w:hAnsi="Calibri" w:cs="Calibri"/>
          <w:lang w:val="en-US"/>
        </w:rPr>
        <w:lastRenderedPageBreak/>
        <w:t xml:space="preserve">through its research and innovation financing </w:t>
      </w:r>
      <w:proofErr w:type="spellStart"/>
      <w:r w:rsidRPr="006B4F8D">
        <w:rPr>
          <w:rFonts w:ascii="Calibri" w:hAnsi="Calibri" w:cs="Calibri"/>
          <w:lang w:val="en-US"/>
        </w:rPr>
        <w:t>programme</w:t>
      </w:r>
      <w:proofErr w:type="spellEnd"/>
      <w:r w:rsidRPr="006B4F8D">
        <w:rPr>
          <w:rFonts w:ascii="Calibri" w:hAnsi="Calibri" w:cs="Calibri"/>
          <w:lang w:val="en-US"/>
        </w:rPr>
        <w:t>, Horizon 2020, and through Cohesion Policy funds</w:t>
      </w:r>
      <w:r w:rsidRPr="006B4F8D">
        <w:rPr>
          <w:rStyle w:val="FootnoteReference"/>
          <w:rFonts w:ascii="Calibri" w:hAnsi="Calibri" w:cs="Calibri"/>
          <w:lang w:val="en-US"/>
        </w:rPr>
        <w:footnoteReference w:id="49"/>
      </w:r>
      <w:r w:rsidRPr="006B4F8D">
        <w:rPr>
          <w:rFonts w:ascii="Calibri" w:hAnsi="Calibri" w:cs="Calibri"/>
          <w:lang w:val="en-US"/>
        </w:rPr>
        <w:t>.</w:t>
      </w:r>
    </w:p>
    <w:p w14:paraId="30F4C3E8" w14:textId="08EE0215" w:rsidR="00D738FA" w:rsidRPr="006B4F8D" w:rsidRDefault="00D738FA" w:rsidP="006B4F8D">
      <w:pPr>
        <w:pStyle w:val="Heading2"/>
      </w:pPr>
      <w:bookmarkStart w:id="40" w:name="_Toc109139903"/>
      <w:r w:rsidRPr="006B4F8D">
        <w:t>Consumption</w:t>
      </w:r>
      <w:bookmarkEnd w:id="40"/>
      <w:r w:rsidR="00A74046" w:rsidRPr="006B4F8D">
        <w:t xml:space="preserve"> </w:t>
      </w:r>
    </w:p>
    <w:p w14:paraId="3F8F5D54" w14:textId="340946A2" w:rsidR="006F2597" w:rsidRPr="006B4F8D" w:rsidRDefault="007C6D89" w:rsidP="00C14379">
      <w:pPr>
        <w:spacing w:after="120" w:line="276" w:lineRule="auto"/>
        <w:jc w:val="both"/>
        <w:rPr>
          <w:rFonts w:ascii="Calibri" w:hAnsi="Calibri" w:cs="Calibri"/>
          <w:color w:val="000000" w:themeColor="text1"/>
        </w:rPr>
      </w:pPr>
      <w:r w:rsidRPr="006B4F8D">
        <w:rPr>
          <w:rFonts w:ascii="Calibri" w:hAnsi="Calibri" w:cs="Calibri"/>
          <w:color w:val="000000" w:themeColor="text1"/>
          <w:shd w:val="clear" w:color="auto" w:fill="FFFFFF"/>
        </w:rPr>
        <w:t>Current consumption levels in affluent nations are unsustainable and account for an important share of the overall negative environmental impacts caused by human activity</w:t>
      </w:r>
      <w:r w:rsidRPr="006B4F8D">
        <w:rPr>
          <w:rStyle w:val="FootnoteReference"/>
          <w:rFonts w:ascii="Calibri" w:hAnsi="Calibri" w:cs="Calibri"/>
          <w:color w:val="000000" w:themeColor="text1"/>
          <w:shd w:val="clear" w:color="auto" w:fill="FFFFFF"/>
        </w:rPr>
        <w:footnoteReference w:id="50"/>
      </w:r>
      <w:r w:rsidRPr="006B4F8D">
        <w:rPr>
          <w:rFonts w:ascii="Calibri" w:hAnsi="Calibri" w:cs="Calibri"/>
          <w:color w:val="000000" w:themeColor="text1"/>
          <w:shd w:val="clear" w:color="auto" w:fill="FFFFFF"/>
          <w:vertAlign w:val="superscript"/>
          <w:lang w:val="en-US"/>
        </w:rPr>
        <w:t>,</w:t>
      </w:r>
      <w:r w:rsidRPr="006B4F8D">
        <w:rPr>
          <w:rStyle w:val="FootnoteReference"/>
          <w:rFonts w:ascii="Calibri" w:hAnsi="Calibri" w:cs="Calibri"/>
          <w:color w:val="000000" w:themeColor="text1"/>
          <w:shd w:val="clear" w:color="auto" w:fill="FFFFFF"/>
          <w:lang w:val="en-US"/>
        </w:rPr>
        <w:footnoteReference w:id="51"/>
      </w:r>
      <w:r w:rsidRPr="006B4F8D">
        <w:rPr>
          <w:rFonts w:ascii="Calibri" w:hAnsi="Calibri" w:cs="Calibri"/>
          <w:color w:val="000000" w:themeColor="text1"/>
          <w:shd w:val="clear" w:color="auto" w:fill="FFFFFF"/>
        </w:rPr>
        <w:t>. However, consumption patterns cannot change enough to overcome this problem in an economic context which incentivizes the constant creation and fulfilment of needs</w:t>
      </w:r>
      <w:r w:rsidR="003A6181" w:rsidRPr="006B4F8D">
        <w:rPr>
          <w:rStyle w:val="FootnoteReference"/>
          <w:rFonts w:ascii="Calibri" w:hAnsi="Calibri" w:cs="Calibri"/>
          <w:color w:val="000000" w:themeColor="text1"/>
          <w:shd w:val="clear" w:color="auto" w:fill="FFFFFF"/>
        </w:rPr>
        <w:footnoteReference w:id="52"/>
      </w:r>
      <w:r w:rsidRPr="006B4F8D">
        <w:rPr>
          <w:rFonts w:ascii="Calibri" w:hAnsi="Calibri" w:cs="Calibri"/>
          <w:color w:val="000000" w:themeColor="text1"/>
          <w:shd w:val="clear" w:color="auto" w:fill="FFFFFF"/>
        </w:rPr>
        <w:t xml:space="preserve">. </w:t>
      </w:r>
      <w:r w:rsidRPr="006B4F8D">
        <w:rPr>
          <w:rFonts w:ascii="Calibri" w:hAnsi="Calibri" w:cs="Calibri"/>
          <w:color w:val="000000" w:themeColor="text1"/>
          <w:shd w:val="clear" w:color="auto" w:fill="FFFFFF"/>
          <w:lang w:val="en-US"/>
        </w:rPr>
        <w:t xml:space="preserve">To address this </w:t>
      </w:r>
      <w:r w:rsidRPr="006B4F8D">
        <w:rPr>
          <w:rFonts w:ascii="Calibri" w:hAnsi="Calibri" w:cs="Calibri"/>
          <w:color w:val="000000" w:themeColor="text1"/>
          <w:shd w:val="clear" w:color="auto" w:fill="FFFFFF"/>
        </w:rPr>
        <w:t>a socio-economic development paradigm shift, towards a sustainable one</w:t>
      </w:r>
      <w:r w:rsidRPr="006B4F8D">
        <w:rPr>
          <w:rFonts w:ascii="Calibri" w:hAnsi="Calibri" w:cs="Calibri"/>
          <w:color w:val="000000" w:themeColor="text1"/>
          <w:shd w:val="clear" w:color="auto" w:fill="FFFFFF"/>
          <w:lang w:val="en-US"/>
        </w:rPr>
        <w:t xml:space="preserve"> is required and is</w:t>
      </w:r>
      <w:r w:rsidRPr="006B4F8D">
        <w:rPr>
          <w:rFonts w:ascii="Calibri" w:hAnsi="Calibri" w:cs="Calibri"/>
          <w:color w:val="000000" w:themeColor="text1"/>
          <w:shd w:val="clear" w:color="auto" w:fill="FFFFFF"/>
        </w:rPr>
        <w:t xml:space="preserve"> becoming increasingly urgent as human activity continues to push on the Earth system’s (ES) boundaries</w:t>
      </w:r>
      <w:r w:rsidRPr="006B4F8D">
        <w:rPr>
          <w:rStyle w:val="FootnoteReference"/>
          <w:rFonts w:ascii="Calibri" w:hAnsi="Calibri" w:cs="Calibri"/>
          <w:color w:val="000000" w:themeColor="text1"/>
          <w:shd w:val="clear" w:color="auto" w:fill="FFFFFF"/>
        </w:rPr>
        <w:footnoteReference w:id="53"/>
      </w:r>
      <w:r w:rsidRPr="006B4F8D">
        <w:rPr>
          <w:rFonts w:ascii="Calibri" w:hAnsi="Calibri" w:cs="Calibri"/>
          <w:color w:val="000000" w:themeColor="text1"/>
          <w:shd w:val="clear" w:color="auto" w:fill="FFFFFF"/>
          <w:lang w:val="en-US"/>
        </w:rPr>
        <w:t>.</w:t>
      </w:r>
      <w:r w:rsidRPr="006B4F8D">
        <w:rPr>
          <w:rFonts w:ascii="Calibri" w:hAnsi="Calibri" w:cs="Calibri"/>
          <w:color w:val="000000" w:themeColor="text1"/>
        </w:rPr>
        <w:t xml:space="preserve"> </w:t>
      </w:r>
      <w:r w:rsidR="006F2597" w:rsidRPr="006B4F8D">
        <w:rPr>
          <w:rFonts w:ascii="Calibri" w:hAnsi="Calibri" w:cs="Calibri"/>
          <w:color w:val="000000" w:themeColor="text1"/>
          <w:shd w:val="clear" w:color="auto" w:fill="FFFFFF"/>
        </w:rPr>
        <w:t xml:space="preserve">The Circular Economy (CE) represents the most current attempt at addressing </w:t>
      </w:r>
      <w:r w:rsidR="006F2597" w:rsidRPr="006B4F8D">
        <w:rPr>
          <w:rFonts w:ascii="Calibri" w:hAnsi="Calibri" w:cs="Calibri"/>
          <w:color w:val="000000" w:themeColor="text1"/>
          <w:shd w:val="clear" w:color="auto" w:fill="FFFFFF"/>
          <w:lang w:val="en-US"/>
        </w:rPr>
        <w:t>the above issues</w:t>
      </w:r>
      <w:r w:rsidR="006F2597" w:rsidRPr="006B4F8D">
        <w:rPr>
          <w:rFonts w:ascii="Calibri" w:hAnsi="Calibri" w:cs="Calibri"/>
          <w:color w:val="000000" w:themeColor="text1"/>
          <w:shd w:val="clear" w:color="auto" w:fill="FFFFFF"/>
        </w:rPr>
        <w:t xml:space="preserve"> by re-thinking the business models that drive our societies from all possible perspectives, including consumption. The CE is restorative by intention and aims to achieve sustainable development by optimizing the socio-environmental </w:t>
      </w:r>
      <w:proofErr w:type="gramStart"/>
      <w:r w:rsidR="006F2597" w:rsidRPr="006B4F8D">
        <w:rPr>
          <w:rFonts w:ascii="Calibri" w:hAnsi="Calibri" w:cs="Calibri"/>
          <w:color w:val="000000" w:themeColor="text1"/>
          <w:shd w:val="clear" w:color="auto" w:fill="FFFFFF"/>
        </w:rPr>
        <w:t>system as a whole, and</w:t>
      </w:r>
      <w:proofErr w:type="gramEnd"/>
      <w:r w:rsidR="006F2597" w:rsidRPr="006B4F8D">
        <w:rPr>
          <w:rFonts w:ascii="Calibri" w:hAnsi="Calibri" w:cs="Calibri"/>
          <w:color w:val="000000" w:themeColor="text1"/>
          <w:shd w:val="clear" w:color="auto" w:fill="FFFFFF"/>
        </w:rPr>
        <w:t xml:space="preserve"> not just its individual components, through a complex systems perspective</w:t>
      </w:r>
      <w:r w:rsidR="006F2597" w:rsidRPr="006B4F8D">
        <w:rPr>
          <w:rStyle w:val="FootnoteReference"/>
          <w:rFonts w:ascii="Calibri" w:hAnsi="Calibri" w:cs="Calibri"/>
          <w:color w:val="000000" w:themeColor="text1"/>
          <w:shd w:val="clear" w:color="auto" w:fill="FFFFFF"/>
        </w:rPr>
        <w:footnoteReference w:id="54"/>
      </w:r>
      <w:r w:rsidR="006F2597" w:rsidRPr="006B4F8D">
        <w:rPr>
          <w:rFonts w:ascii="Calibri" w:hAnsi="Calibri" w:cs="Calibri"/>
          <w:color w:val="000000" w:themeColor="text1"/>
          <w:shd w:val="clear" w:color="auto" w:fill="FFFFFF"/>
          <w:lang w:val="en-US"/>
        </w:rPr>
        <w:t xml:space="preserve">. </w:t>
      </w:r>
      <w:r w:rsidR="006F2597" w:rsidRPr="006B4F8D">
        <w:rPr>
          <w:rFonts w:ascii="Calibri" w:hAnsi="Calibri" w:cs="Calibri"/>
          <w:color w:val="000000" w:themeColor="text1"/>
          <w:shd w:val="clear" w:color="auto" w:fill="FFFFFF"/>
        </w:rPr>
        <w:t>Moreover, the CE’s material flows require that biological nutrients are safely fed back to the biosphere while technical nutrients should be re-circulated, maintaining their quality, without entering the biosphere (i.e., industrial ecology)</w:t>
      </w:r>
      <w:r w:rsidR="006F2597" w:rsidRPr="006B4F8D">
        <w:rPr>
          <w:rStyle w:val="FootnoteReference"/>
          <w:rFonts w:ascii="Calibri" w:hAnsi="Calibri" w:cs="Calibri"/>
          <w:color w:val="000000" w:themeColor="text1"/>
          <w:shd w:val="clear" w:color="auto" w:fill="FFFFFF"/>
        </w:rPr>
        <w:footnoteReference w:id="55"/>
      </w:r>
      <w:r w:rsidR="006F2597" w:rsidRPr="006B4F8D">
        <w:rPr>
          <w:rFonts w:ascii="Calibri" w:hAnsi="Calibri" w:cs="Calibri"/>
          <w:color w:val="000000" w:themeColor="text1"/>
          <w:shd w:val="clear" w:color="auto" w:fill="FFFFFF"/>
        </w:rPr>
        <w:t>. Essentially, it aims to integrate human–economic activity and the natural environment in a sustainable manner</w:t>
      </w:r>
      <w:r w:rsidR="006F2597" w:rsidRPr="006B4F8D">
        <w:rPr>
          <w:rFonts w:ascii="Calibri" w:hAnsi="Calibri" w:cs="Calibri"/>
          <w:color w:val="000000" w:themeColor="text1"/>
          <w:shd w:val="clear" w:color="auto" w:fill="FFFFFF"/>
          <w:lang w:val="en-US"/>
        </w:rPr>
        <w:t xml:space="preserve"> </w:t>
      </w:r>
      <w:r w:rsidR="006F2597" w:rsidRPr="006B4F8D">
        <w:rPr>
          <w:rStyle w:val="FootnoteReference"/>
          <w:rFonts w:ascii="Calibri" w:hAnsi="Calibri" w:cs="Calibri"/>
          <w:color w:val="000000" w:themeColor="text1"/>
          <w:shd w:val="clear" w:color="auto" w:fill="FFFFFF"/>
          <w:lang w:val="en-US"/>
        </w:rPr>
        <w:footnoteReference w:id="56"/>
      </w:r>
      <w:r w:rsidR="006F2597" w:rsidRPr="006B4F8D">
        <w:rPr>
          <w:rFonts w:ascii="Calibri" w:hAnsi="Calibri" w:cs="Calibri"/>
          <w:color w:val="000000" w:themeColor="text1"/>
          <w:shd w:val="clear" w:color="auto" w:fill="FFFFFF"/>
        </w:rPr>
        <w:t xml:space="preserve"> and is currently being widely promoted by several nations, international bodies (e.g., China, Japan, UK, France, Netherlands, Spain) and businesses around the world (e.g., Danone and Patagonia) </w:t>
      </w:r>
      <w:r w:rsidR="003A6181" w:rsidRPr="006B4F8D">
        <w:rPr>
          <w:rStyle w:val="FootnoteReference"/>
          <w:rFonts w:ascii="Calibri" w:hAnsi="Calibri" w:cs="Calibri"/>
          <w:color w:val="000000" w:themeColor="text1"/>
          <w:shd w:val="clear" w:color="auto" w:fill="FFFFFF"/>
        </w:rPr>
        <w:footnoteReference w:id="57"/>
      </w:r>
      <w:r w:rsidR="006F2597" w:rsidRPr="006B4F8D">
        <w:rPr>
          <w:rFonts w:ascii="Calibri" w:hAnsi="Calibri" w:cs="Calibri"/>
          <w:color w:val="000000" w:themeColor="text1"/>
          <w:shd w:val="clear" w:color="auto" w:fill="FFFFFF"/>
        </w:rPr>
        <w:t>. This is not surprising as sustainable development continues to gain increasing attention among policymakers, international organizations</w:t>
      </w:r>
      <w:r w:rsidR="003A6181" w:rsidRPr="006B4F8D">
        <w:rPr>
          <w:rStyle w:val="FootnoteReference"/>
          <w:rFonts w:ascii="Calibri" w:hAnsi="Calibri" w:cs="Calibri"/>
          <w:color w:val="000000" w:themeColor="text1"/>
          <w:shd w:val="clear" w:color="auto" w:fill="FFFFFF"/>
        </w:rPr>
        <w:footnoteReference w:id="58"/>
      </w:r>
      <w:r w:rsidR="006F2597" w:rsidRPr="006B4F8D">
        <w:rPr>
          <w:rFonts w:ascii="Calibri" w:hAnsi="Calibri" w:cs="Calibri"/>
          <w:color w:val="000000" w:themeColor="text1"/>
          <w:shd w:val="clear" w:color="auto" w:fill="FFFFFF"/>
        </w:rPr>
        <w:t xml:space="preserve"> and academics</w:t>
      </w:r>
      <w:r w:rsidR="003A6181" w:rsidRPr="006B4F8D">
        <w:rPr>
          <w:rStyle w:val="FootnoteReference"/>
          <w:rFonts w:ascii="Calibri" w:hAnsi="Calibri" w:cs="Calibri"/>
          <w:color w:val="000000" w:themeColor="text1"/>
          <w:shd w:val="clear" w:color="auto" w:fill="FFFFFF"/>
        </w:rPr>
        <w:footnoteReference w:id="59"/>
      </w:r>
      <w:r w:rsidR="006F2597" w:rsidRPr="006B4F8D">
        <w:rPr>
          <w:rFonts w:ascii="Calibri" w:hAnsi="Calibri" w:cs="Calibri"/>
          <w:color w:val="000000" w:themeColor="text1"/>
          <w:shd w:val="clear" w:color="auto" w:fill="FFFFFF"/>
        </w:rPr>
        <w:t xml:space="preserve"> alike.</w:t>
      </w:r>
    </w:p>
    <w:p w14:paraId="7C01CF07" w14:textId="62E78566" w:rsidR="00F91B6F" w:rsidRPr="006B4F8D" w:rsidRDefault="003A6181" w:rsidP="00C14379">
      <w:pPr>
        <w:spacing w:after="120" w:line="276" w:lineRule="auto"/>
        <w:jc w:val="both"/>
        <w:rPr>
          <w:rFonts w:ascii="Calibri" w:hAnsi="Calibri" w:cs="Calibri"/>
          <w:color w:val="000000" w:themeColor="text1"/>
          <w:lang w:val="en-US"/>
        </w:rPr>
      </w:pPr>
      <w:r w:rsidRPr="006B4F8D">
        <w:rPr>
          <w:rFonts w:ascii="Calibri" w:hAnsi="Calibri" w:cs="Calibri"/>
          <w:color w:val="000000" w:themeColor="text1"/>
          <w:lang w:val="en-US"/>
        </w:rPr>
        <w:t>In addition, t</w:t>
      </w:r>
      <w:r w:rsidR="000071F7" w:rsidRPr="006B4F8D">
        <w:rPr>
          <w:rFonts w:ascii="Calibri" w:hAnsi="Calibri" w:cs="Calibri"/>
          <w:color w:val="000000" w:themeColor="text1"/>
        </w:rPr>
        <w:t>he choices made by millions of consumers can support or hamper the circular economy. These choices are shaped by the information to which consumers have access, the range and prices of existing products, and the regulatory framework. This phase is also crucial for preventing and reducing the generation of household waste.</w:t>
      </w:r>
      <w:r w:rsidRPr="006B4F8D">
        <w:rPr>
          <w:rFonts w:ascii="Calibri" w:hAnsi="Calibri" w:cs="Calibri"/>
          <w:color w:val="000000" w:themeColor="text1"/>
          <w:lang w:val="en-US"/>
        </w:rPr>
        <w:t xml:space="preserve"> T</w:t>
      </w:r>
      <w:r w:rsidR="000071F7" w:rsidRPr="006B4F8D">
        <w:rPr>
          <w:rFonts w:ascii="Calibri" w:hAnsi="Calibri" w:cs="Calibri"/>
          <w:color w:val="000000" w:themeColor="text1"/>
        </w:rPr>
        <w:t xml:space="preserve">he </w:t>
      </w:r>
      <w:r w:rsidRPr="006B4F8D">
        <w:rPr>
          <w:rFonts w:ascii="Calibri" w:hAnsi="Calibri" w:cs="Calibri"/>
          <w:color w:val="000000" w:themeColor="text1"/>
          <w:lang w:val="en-US"/>
        </w:rPr>
        <w:t xml:space="preserve">European </w:t>
      </w:r>
      <w:r w:rsidR="000071F7" w:rsidRPr="006B4F8D">
        <w:rPr>
          <w:rFonts w:ascii="Calibri" w:hAnsi="Calibri" w:cs="Calibri"/>
          <w:color w:val="000000" w:themeColor="text1"/>
        </w:rPr>
        <w:t xml:space="preserve">Commission proposed an improved labelling system for the energy performance of household appliances and other energy-related </w:t>
      </w:r>
      <w:r w:rsidR="000071F7" w:rsidRPr="006B4F8D">
        <w:rPr>
          <w:rFonts w:ascii="Calibri" w:hAnsi="Calibri" w:cs="Calibri"/>
          <w:color w:val="000000" w:themeColor="text1"/>
        </w:rPr>
        <w:lastRenderedPageBreak/>
        <w:t>products, which will help consumers choose the most efficient products</w:t>
      </w:r>
      <w:r w:rsidRPr="006B4F8D">
        <w:rPr>
          <w:rStyle w:val="FootnoteReference"/>
          <w:rFonts w:ascii="Calibri" w:hAnsi="Calibri" w:cs="Calibri"/>
          <w:color w:val="000000" w:themeColor="text1"/>
        </w:rPr>
        <w:footnoteReference w:id="60"/>
      </w:r>
      <w:r w:rsidR="000071F7" w:rsidRPr="006B4F8D">
        <w:rPr>
          <w:rFonts w:ascii="Calibri" w:hAnsi="Calibri" w:cs="Calibri"/>
          <w:color w:val="000000" w:themeColor="text1"/>
        </w:rPr>
        <w:t>.</w:t>
      </w:r>
      <w:r w:rsidR="000071F7" w:rsidRPr="006B4F8D">
        <w:rPr>
          <w:rStyle w:val="footnotereference0"/>
          <w:rFonts w:ascii="Calibri" w:hAnsi="Calibri" w:cs="Calibri"/>
          <w:color w:val="000000" w:themeColor="text1"/>
        </w:rPr>
        <w:t> </w:t>
      </w:r>
      <w:r w:rsidR="000071F7" w:rsidRPr="006B4F8D">
        <w:rPr>
          <w:rFonts w:ascii="Calibri" w:hAnsi="Calibri" w:cs="Calibri"/>
          <w:color w:val="000000" w:themeColor="text1"/>
        </w:rPr>
        <w:t>The proposed system will also allow for the displaying to consumers of information on the environmental performance, including durability, of energy-related products</w:t>
      </w:r>
      <w:r w:rsidRPr="006B4F8D">
        <w:rPr>
          <w:rFonts w:ascii="Calibri" w:hAnsi="Calibri" w:cs="Calibri"/>
          <w:color w:val="000000" w:themeColor="text1"/>
          <w:lang w:val="en-US"/>
        </w:rPr>
        <w:t>.</w:t>
      </w:r>
    </w:p>
    <w:p w14:paraId="6AAEABAA" w14:textId="002BFDF6" w:rsidR="0038063D" w:rsidRPr="006B4F8D" w:rsidRDefault="00D738FA" w:rsidP="006B4F8D">
      <w:pPr>
        <w:pStyle w:val="Heading2"/>
        <w:rPr>
          <w:lang w:val="en-US"/>
        </w:rPr>
      </w:pPr>
      <w:bookmarkStart w:id="41" w:name="_Toc109139904"/>
      <w:r w:rsidRPr="006B4F8D">
        <w:rPr>
          <w:lang w:val="en-US"/>
        </w:rPr>
        <w:t>Waste Management</w:t>
      </w:r>
      <w:bookmarkEnd w:id="41"/>
      <w:r w:rsidR="009157E7" w:rsidRPr="006B4F8D">
        <w:rPr>
          <w:lang w:val="en-US"/>
        </w:rPr>
        <w:t xml:space="preserve"> </w:t>
      </w:r>
    </w:p>
    <w:p w14:paraId="2EF61487" w14:textId="5ADAC308" w:rsidR="0038063D" w:rsidRPr="006B4F8D" w:rsidRDefault="0038063D" w:rsidP="00C14379">
      <w:pPr>
        <w:pStyle w:val="Normal1"/>
        <w:shd w:val="clear" w:color="auto" w:fill="FFFFFF"/>
        <w:spacing w:before="0" w:beforeAutospacing="0" w:after="120" w:afterAutospacing="0" w:line="276" w:lineRule="auto"/>
        <w:jc w:val="both"/>
        <w:rPr>
          <w:rFonts w:ascii="Calibri" w:hAnsi="Calibri" w:cs="Calibri"/>
          <w:color w:val="000000" w:themeColor="text1"/>
          <w:lang w:val="en-US"/>
        </w:rPr>
      </w:pPr>
      <w:r w:rsidRPr="006B4F8D">
        <w:rPr>
          <w:rFonts w:ascii="Calibri" w:hAnsi="Calibri" w:cs="Calibri"/>
          <w:color w:val="000000" w:themeColor="text1"/>
        </w:rPr>
        <w:t xml:space="preserve">Waste management plays a central role in the circular economy: it determines how the EU waste hierarchy is put into practice. The waste hierarchy establishes a priority order from prevention, preparation for reuse, </w:t>
      </w:r>
      <w:proofErr w:type="gramStart"/>
      <w:r w:rsidRPr="006B4F8D">
        <w:rPr>
          <w:rFonts w:ascii="Calibri" w:hAnsi="Calibri" w:cs="Calibri"/>
          <w:color w:val="000000" w:themeColor="text1"/>
        </w:rPr>
        <w:t>recycling</w:t>
      </w:r>
      <w:proofErr w:type="gramEnd"/>
      <w:r w:rsidRPr="006B4F8D">
        <w:rPr>
          <w:rFonts w:ascii="Calibri" w:hAnsi="Calibri" w:cs="Calibri"/>
          <w:color w:val="000000" w:themeColor="text1"/>
        </w:rPr>
        <w:t xml:space="preserve"> and energy recovery through to disposal, such as landfilling. This principle aims to encourage the options that deliver the best overall environmental outcome. The way we collect and manage our waste can lead either to high rates of recycling and to valuable materials finding their way back into the economy, or to an inefficient system where most recyclable waste ends in landfills or is incinerated, with potentially harmful environmental impacts and significant economic losses. All waste should be considered, be it generated by household, businesses, industry and mining or the construction sector</w:t>
      </w:r>
      <w:r w:rsidR="009157E7" w:rsidRPr="006B4F8D">
        <w:rPr>
          <w:rFonts w:ascii="Calibri" w:hAnsi="Calibri" w:cs="Calibri"/>
          <w:color w:val="000000" w:themeColor="text1"/>
          <w:lang w:val="en-US"/>
        </w:rPr>
        <w:t>.</w:t>
      </w:r>
    </w:p>
    <w:p w14:paraId="317E537D" w14:textId="6B81FC0D" w:rsidR="0038063D" w:rsidRPr="006B4F8D" w:rsidRDefault="0038063D" w:rsidP="00C14379">
      <w:pPr>
        <w:pStyle w:val="Normal1"/>
        <w:shd w:val="clear" w:color="auto" w:fill="FFFFFF"/>
        <w:spacing w:before="0" w:beforeAutospacing="0" w:after="120" w:afterAutospacing="0" w:line="276" w:lineRule="auto"/>
        <w:jc w:val="both"/>
        <w:rPr>
          <w:rFonts w:ascii="Calibri" w:hAnsi="Calibri" w:cs="Calibri"/>
          <w:color w:val="000000" w:themeColor="text1"/>
        </w:rPr>
      </w:pPr>
      <w:r w:rsidRPr="006B4F8D">
        <w:rPr>
          <w:rFonts w:ascii="Calibri" w:hAnsi="Calibri" w:cs="Calibri"/>
          <w:color w:val="000000" w:themeColor="text1"/>
        </w:rPr>
        <w:t xml:space="preserve">Today, only around 40% of the waste produced by EU households is recycled. </w:t>
      </w:r>
      <w:proofErr w:type="gramStart"/>
      <w:r w:rsidRPr="006B4F8D">
        <w:rPr>
          <w:rFonts w:ascii="Calibri" w:hAnsi="Calibri" w:cs="Calibri"/>
          <w:color w:val="000000" w:themeColor="text1"/>
        </w:rPr>
        <w:t>This average masks</w:t>
      </w:r>
      <w:proofErr w:type="gramEnd"/>
      <w:r w:rsidRPr="006B4F8D">
        <w:rPr>
          <w:rFonts w:ascii="Calibri" w:hAnsi="Calibri" w:cs="Calibri"/>
          <w:color w:val="000000" w:themeColor="text1"/>
        </w:rPr>
        <w:t xml:space="preserve"> wide variation between Member States and regions, with rates as high as 80% in some areas, and lower than 5% in others. The Commission is putting forward new legislative proposals on waste to provide a long-term vision for increasing recycling and reducing the landfilling of municipal waste, while taking account of differences between Member States</w:t>
      </w:r>
      <w:r w:rsidR="00B457EB" w:rsidRPr="006B4F8D">
        <w:rPr>
          <w:rStyle w:val="FootnoteReference"/>
          <w:rFonts w:ascii="Calibri" w:hAnsi="Calibri" w:cs="Calibri"/>
          <w:color w:val="000000" w:themeColor="text1"/>
        </w:rPr>
        <w:footnoteReference w:id="61"/>
      </w:r>
      <w:r w:rsidRPr="006B4F8D">
        <w:rPr>
          <w:rFonts w:ascii="Calibri" w:hAnsi="Calibri" w:cs="Calibri"/>
          <w:color w:val="000000" w:themeColor="text1"/>
        </w:rPr>
        <w:t xml:space="preserve">. </w:t>
      </w:r>
    </w:p>
    <w:p w14:paraId="5C548DD0" w14:textId="77777777" w:rsidR="0038063D" w:rsidRPr="006B4F8D" w:rsidRDefault="0038063D" w:rsidP="00C14379">
      <w:pPr>
        <w:pStyle w:val="Normal1"/>
        <w:shd w:val="clear" w:color="auto" w:fill="FFFFFF"/>
        <w:spacing w:before="0" w:beforeAutospacing="0" w:after="120" w:afterAutospacing="0" w:line="276" w:lineRule="auto"/>
        <w:jc w:val="both"/>
        <w:rPr>
          <w:rFonts w:ascii="Calibri" w:hAnsi="Calibri" w:cs="Calibri"/>
          <w:color w:val="000000" w:themeColor="text1"/>
        </w:rPr>
      </w:pPr>
      <w:r w:rsidRPr="006B4F8D">
        <w:rPr>
          <w:rFonts w:ascii="Calibri" w:hAnsi="Calibri" w:cs="Calibri"/>
          <w:color w:val="000000" w:themeColor="text1"/>
        </w:rPr>
        <w:t xml:space="preserve">To raise levels of high-quality recycling, improvements are needed in waste collection and sorting. Collection and sorting systems are often financed in part by extended producer responsibility schemes, in which manufacturers contribute to product collection and treatment costs. </w:t>
      </w:r>
      <w:proofErr w:type="gramStart"/>
      <w:r w:rsidRPr="006B4F8D">
        <w:rPr>
          <w:rFonts w:ascii="Calibri" w:hAnsi="Calibri" w:cs="Calibri"/>
          <w:color w:val="000000" w:themeColor="text1"/>
        </w:rPr>
        <w:t>In order to</w:t>
      </w:r>
      <w:proofErr w:type="gramEnd"/>
      <w:r w:rsidRPr="006B4F8D">
        <w:rPr>
          <w:rFonts w:ascii="Calibri" w:hAnsi="Calibri" w:cs="Calibri"/>
          <w:color w:val="000000" w:themeColor="text1"/>
        </w:rPr>
        <w:t xml:space="preserve"> make these schemes more effective, the Commission is proposing minimum conditions on transparency and cost-efficiency. Member States and regions can also use these schemes for additional waste streams such as textiles or furniture.</w:t>
      </w:r>
    </w:p>
    <w:p w14:paraId="32D147B2" w14:textId="77777777" w:rsidR="0038063D" w:rsidRPr="006B4F8D" w:rsidRDefault="0038063D" w:rsidP="00C14379">
      <w:pPr>
        <w:pStyle w:val="Normal1"/>
        <w:shd w:val="clear" w:color="auto" w:fill="FFFFFF"/>
        <w:spacing w:before="0" w:beforeAutospacing="0" w:after="120" w:afterAutospacing="0" w:line="276" w:lineRule="auto"/>
        <w:jc w:val="both"/>
        <w:rPr>
          <w:rFonts w:ascii="Calibri" w:hAnsi="Calibri" w:cs="Calibri"/>
          <w:color w:val="000000" w:themeColor="text1"/>
        </w:rPr>
      </w:pPr>
      <w:r w:rsidRPr="006B4F8D">
        <w:rPr>
          <w:rFonts w:ascii="Calibri" w:hAnsi="Calibri" w:cs="Calibri"/>
          <w:color w:val="000000" w:themeColor="text1"/>
        </w:rPr>
        <w:t>The revised waste proposals will also address key issues relating to the calculation of recycling rates. This is essential to ensure comparable, high-quality statistics across the EU, and to simplify the current system and encourage higher rates of effective recycling for separately collected waste.</w:t>
      </w:r>
    </w:p>
    <w:p w14:paraId="75606244" w14:textId="74AEFA02" w:rsidR="0038063D" w:rsidRPr="006B4F8D" w:rsidRDefault="0038063D" w:rsidP="00C14379">
      <w:pPr>
        <w:spacing w:after="120" w:line="276" w:lineRule="auto"/>
        <w:jc w:val="both"/>
        <w:rPr>
          <w:rFonts w:ascii="Calibri" w:hAnsi="Calibri" w:cs="Calibri"/>
          <w:color w:val="000000" w:themeColor="text1"/>
        </w:rPr>
      </w:pPr>
      <w:r w:rsidRPr="006B4F8D">
        <w:rPr>
          <w:rFonts w:ascii="Calibri" w:hAnsi="Calibri" w:cs="Calibri"/>
          <w:color w:val="000000" w:themeColor="text1"/>
          <w:shd w:val="clear" w:color="auto" w:fill="FFFFFF"/>
        </w:rPr>
        <w:t>It is also important to address obstacles on the ground. Often, higher recycling rates are limited by administrative capacity, a lack of investment in separate collection and recycling infrastructure and insufficient use of economic instruments (</w:t>
      </w:r>
      <w:proofErr w:type="gramStart"/>
      <w:r w:rsidRPr="006B4F8D">
        <w:rPr>
          <w:rFonts w:ascii="Calibri" w:hAnsi="Calibri" w:cs="Calibri"/>
          <w:color w:val="000000" w:themeColor="text1"/>
          <w:shd w:val="clear" w:color="auto" w:fill="FFFFFF"/>
        </w:rPr>
        <w:t>e.g.</w:t>
      </w:r>
      <w:proofErr w:type="gramEnd"/>
      <w:r w:rsidRPr="006B4F8D">
        <w:rPr>
          <w:rFonts w:ascii="Calibri" w:hAnsi="Calibri" w:cs="Calibri"/>
          <w:color w:val="000000" w:themeColor="text1"/>
          <w:shd w:val="clear" w:color="auto" w:fill="FFFFFF"/>
        </w:rPr>
        <w:t xml:space="preserve"> landfill charges or pay-as-you-throw schemes); the creation of overcapacities in infrastructure to treat residual (including mixed) waste also poses major challenges. The new legislative </w:t>
      </w:r>
      <w:proofErr w:type="gramStart"/>
      <w:r w:rsidRPr="006B4F8D">
        <w:rPr>
          <w:rFonts w:ascii="Calibri" w:hAnsi="Calibri" w:cs="Calibri"/>
          <w:color w:val="000000" w:themeColor="text1"/>
          <w:shd w:val="clear" w:color="auto" w:fill="FFFFFF"/>
        </w:rPr>
        <w:t>proposals</w:t>
      </w:r>
      <w:proofErr w:type="gramEnd"/>
      <w:r w:rsidRPr="006B4F8D">
        <w:rPr>
          <w:rFonts w:ascii="Calibri" w:hAnsi="Calibri" w:cs="Calibri"/>
          <w:color w:val="000000" w:themeColor="text1"/>
          <w:shd w:val="clear" w:color="auto" w:fill="FFFFFF"/>
        </w:rPr>
        <w:t xml:space="preserve"> on waste takes account of these obstacles by combining long-term and interim targets with the possibility for time-extensions for countries that face the biggest challenges in stepping up separate collection and recycling, while requiring an implementation strategy to ensure that progress is made and that implementation gaps are tackled in time. </w:t>
      </w:r>
    </w:p>
    <w:p w14:paraId="54203E67" w14:textId="4E294DED" w:rsidR="0038063D" w:rsidRPr="006B4F8D" w:rsidRDefault="0038063D" w:rsidP="00C14379">
      <w:pPr>
        <w:pStyle w:val="Normal1"/>
        <w:shd w:val="clear" w:color="auto" w:fill="FFFFFF"/>
        <w:spacing w:before="0" w:beforeAutospacing="0" w:after="120" w:afterAutospacing="0" w:line="276" w:lineRule="auto"/>
        <w:jc w:val="both"/>
        <w:rPr>
          <w:rFonts w:ascii="Calibri" w:hAnsi="Calibri" w:cs="Calibri"/>
          <w:color w:val="000000" w:themeColor="text1"/>
        </w:rPr>
      </w:pPr>
      <w:r w:rsidRPr="006B4F8D">
        <w:rPr>
          <w:rFonts w:ascii="Calibri" w:hAnsi="Calibri" w:cs="Calibri"/>
          <w:color w:val="000000" w:themeColor="text1"/>
        </w:rPr>
        <w:lastRenderedPageBreak/>
        <w:t>Another barrier to higher recycling rates is the illegal transport of waste, both within the EU and to non-EU countries, which often results in economically sub-optimal and environmentally unsound treatment. A revised regulation on waste shipment was adopted in 2014</w:t>
      </w:r>
      <w:r w:rsidR="00B457EB" w:rsidRPr="006B4F8D">
        <w:rPr>
          <w:rStyle w:val="FootnoteReference"/>
          <w:rFonts w:ascii="Calibri" w:hAnsi="Calibri" w:cs="Calibri"/>
          <w:color w:val="000000" w:themeColor="text1"/>
        </w:rPr>
        <w:footnoteReference w:id="62"/>
      </w:r>
      <w:r w:rsidR="00B457EB" w:rsidRPr="006B4F8D">
        <w:rPr>
          <w:rStyle w:val="footnotereference0"/>
          <w:rFonts w:ascii="Calibri" w:eastAsiaTheme="majorEastAsia" w:hAnsi="Calibri" w:cs="Calibri"/>
          <w:color w:val="000000" w:themeColor="text1"/>
          <w:lang w:val="en-US"/>
        </w:rPr>
        <w:t xml:space="preserve">, </w:t>
      </w:r>
      <w:r w:rsidRPr="006B4F8D">
        <w:rPr>
          <w:rFonts w:ascii="Calibri" w:hAnsi="Calibri" w:cs="Calibri"/>
          <w:color w:val="000000" w:themeColor="text1"/>
        </w:rPr>
        <w:t>which will facilitate the detection of these illegal shipments; the Commission will take further measures to help ensure that it is properly implemented. High-value waste streams, such as end-of-life vehicles, will be targeted specifically, to prevent raw materials leakage.</w:t>
      </w:r>
    </w:p>
    <w:p w14:paraId="647DA459" w14:textId="77777777" w:rsidR="0038063D" w:rsidRPr="006B4F8D" w:rsidRDefault="0038063D" w:rsidP="00C14379">
      <w:pPr>
        <w:pStyle w:val="Normal1"/>
        <w:shd w:val="clear" w:color="auto" w:fill="FFFFFF"/>
        <w:spacing w:before="0" w:beforeAutospacing="0" w:after="120" w:afterAutospacing="0" w:line="276" w:lineRule="auto"/>
        <w:jc w:val="both"/>
        <w:rPr>
          <w:rFonts w:ascii="Calibri" w:hAnsi="Calibri" w:cs="Calibri"/>
          <w:color w:val="000000" w:themeColor="text1"/>
        </w:rPr>
      </w:pPr>
      <w:r w:rsidRPr="006B4F8D">
        <w:rPr>
          <w:rFonts w:ascii="Calibri" w:hAnsi="Calibri" w:cs="Calibri"/>
          <w:color w:val="000000" w:themeColor="text1"/>
        </w:rPr>
        <w:t>In addition, in order to foster high-quality recycling in the EU and elsewhere, the Commission will promote the voluntary certification of treatment facilities for certain key types of waste (</w:t>
      </w:r>
      <w:proofErr w:type="gramStart"/>
      <w:r w:rsidRPr="006B4F8D">
        <w:rPr>
          <w:rFonts w:ascii="Calibri" w:hAnsi="Calibri" w:cs="Calibri"/>
          <w:color w:val="000000" w:themeColor="text1"/>
        </w:rPr>
        <w:t>e.g.</w:t>
      </w:r>
      <w:proofErr w:type="gramEnd"/>
      <w:r w:rsidRPr="006B4F8D">
        <w:rPr>
          <w:rFonts w:ascii="Calibri" w:hAnsi="Calibri" w:cs="Calibri"/>
          <w:color w:val="000000" w:themeColor="text1"/>
        </w:rPr>
        <w:t xml:space="preserve"> electronic waste, plastics).</w:t>
      </w:r>
    </w:p>
    <w:p w14:paraId="74C680E7" w14:textId="67C8E776" w:rsidR="0038063D" w:rsidRPr="006B4F8D" w:rsidRDefault="0038063D" w:rsidP="00C14379">
      <w:pPr>
        <w:pStyle w:val="Normal1"/>
        <w:shd w:val="clear" w:color="auto" w:fill="FFFFFF"/>
        <w:spacing w:before="0" w:beforeAutospacing="0" w:after="120" w:afterAutospacing="0" w:line="276" w:lineRule="auto"/>
        <w:jc w:val="both"/>
        <w:rPr>
          <w:rFonts w:ascii="Calibri" w:hAnsi="Calibri" w:cs="Calibri"/>
          <w:color w:val="000000" w:themeColor="text1"/>
        </w:rPr>
      </w:pPr>
      <w:r w:rsidRPr="006B4F8D">
        <w:rPr>
          <w:rFonts w:ascii="Calibri" w:hAnsi="Calibri" w:cs="Calibri"/>
          <w:color w:val="000000" w:themeColor="text1"/>
        </w:rPr>
        <w:t xml:space="preserve">When waste cannot be prevented or recycled, recovering its energy content is in most cases preferable to landfilling it, in both environmental and economic terms. ‘Waste to energy’ can therefore play a role and create synergies with EU energy and climate </w:t>
      </w:r>
      <w:proofErr w:type="gramStart"/>
      <w:r w:rsidRPr="006B4F8D">
        <w:rPr>
          <w:rFonts w:ascii="Calibri" w:hAnsi="Calibri" w:cs="Calibri"/>
          <w:color w:val="000000" w:themeColor="text1"/>
        </w:rPr>
        <w:t>policy, but</w:t>
      </w:r>
      <w:proofErr w:type="gramEnd"/>
      <w:r w:rsidRPr="006B4F8D">
        <w:rPr>
          <w:rFonts w:ascii="Calibri" w:hAnsi="Calibri" w:cs="Calibri"/>
          <w:color w:val="000000" w:themeColor="text1"/>
        </w:rPr>
        <w:t xml:space="preserve"> guided by the principles of the EU waste hierarchy.</w:t>
      </w:r>
    </w:p>
    <w:p w14:paraId="1CEA50E2" w14:textId="31965D6E" w:rsidR="00D738FA" w:rsidRPr="006B4F8D" w:rsidRDefault="00D738FA" w:rsidP="006B4F8D">
      <w:pPr>
        <w:pStyle w:val="Heading2"/>
        <w:rPr>
          <w:lang w:val="en-US"/>
        </w:rPr>
      </w:pPr>
      <w:bookmarkStart w:id="42" w:name="_Toc109139905"/>
      <w:r w:rsidRPr="006B4F8D">
        <w:rPr>
          <w:lang w:val="en-US"/>
        </w:rPr>
        <w:t xml:space="preserve">From waste to resources: </w:t>
      </w:r>
      <w:r w:rsidR="007A2A63" w:rsidRPr="006B4F8D">
        <w:rPr>
          <w:lang w:val="en-US"/>
        </w:rPr>
        <w:t>utilization</w:t>
      </w:r>
      <w:r w:rsidRPr="006B4F8D">
        <w:rPr>
          <w:lang w:val="en-US"/>
        </w:rPr>
        <w:t xml:space="preserve"> of </w:t>
      </w:r>
      <w:r w:rsidR="007A2A63" w:rsidRPr="006B4F8D">
        <w:rPr>
          <w:lang w:val="en-US"/>
        </w:rPr>
        <w:t>secondary</w:t>
      </w:r>
      <w:r w:rsidRPr="006B4F8D">
        <w:rPr>
          <w:lang w:val="en-US"/>
        </w:rPr>
        <w:t xml:space="preserve"> raw material and water reuse</w:t>
      </w:r>
      <w:bookmarkEnd w:id="42"/>
      <w:r w:rsidR="00A74046" w:rsidRPr="006B4F8D">
        <w:rPr>
          <w:lang w:val="en-US"/>
        </w:rPr>
        <w:t xml:space="preserve"> </w:t>
      </w:r>
    </w:p>
    <w:p w14:paraId="520759FF" w14:textId="2020ED5B" w:rsidR="004B2B59" w:rsidRPr="006B4F8D" w:rsidRDefault="004B2B59" w:rsidP="00C14379">
      <w:pPr>
        <w:spacing w:after="120" w:line="276" w:lineRule="auto"/>
        <w:jc w:val="both"/>
        <w:rPr>
          <w:rFonts w:ascii="Calibri" w:hAnsi="Calibri" w:cs="Calibri"/>
          <w:color w:val="141414"/>
          <w:lang w:val="en-US"/>
        </w:rPr>
      </w:pPr>
      <w:r w:rsidRPr="006B4F8D">
        <w:rPr>
          <w:rFonts w:ascii="Calibri" w:hAnsi="Calibri" w:cs="Calibri"/>
          <w:b/>
          <w:bCs/>
          <w:color w:val="141414"/>
          <w:lang w:val="en-US"/>
        </w:rPr>
        <w:t xml:space="preserve">A circular economy is charged not only with improving the efficiency of resource conservation but also with reducing waste through anthropogenic circularity, </w:t>
      </w:r>
      <w:r w:rsidR="008F0A07" w:rsidRPr="006B4F8D">
        <w:rPr>
          <w:rFonts w:ascii="Calibri" w:hAnsi="Calibri" w:cs="Calibri"/>
          <w:b/>
          <w:bCs/>
          <w:color w:val="141414"/>
          <w:lang w:val="en-US"/>
        </w:rPr>
        <w:t>characterizing</w:t>
      </w:r>
      <w:r w:rsidRPr="006B4F8D">
        <w:rPr>
          <w:rFonts w:ascii="Calibri" w:hAnsi="Calibri" w:cs="Calibri"/>
          <w:b/>
          <w:bCs/>
          <w:color w:val="141414"/>
          <w:lang w:val="en-US"/>
        </w:rPr>
        <w:t xml:space="preserve"> reuse, remanufacturing, recycling, and recovery</w:t>
      </w:r>
      <w:r w:rsidRPr="006B4F8D">
        <w:rPr>
          <w:rFonts w:ascii="Calibri" w:hAnsi="Calibri" w:cs="Calibri"/>
          <w:color w:val="141414"/>
          <w:lang w:val="en-US"/>
        </w:rPr>
        <w:t xml:space="preserve"> </w:t>
      </w:r>
      <w:r w:rsidRPr="006B4F8D">
        <w:rPr>
          <w:rStyle w:val="FootnoteReference"/>
          <w:rFonts w:ascii="Calibri" w:hAnsi="Calibri" w:cs="Calibri"/>
          <w:color w:val="141414"/>
          <w:lang w:val="en-US"/>
        </w:rPr>
        <w:footnoteReference w:id="63"/>
      </w:r>
      <w:r w:rsidRPr="006B4F8D">
        <w:rPr>
          <w:rFonts w:ascii="Calibri" w:hAnsi="Calibri" w:cs="Calibri"/>
          <w:color w:val="141414"/>
          <w:lang w:val="en-US"/>
        </w:rPr>
        <w:t>. Circularity – finding ways to put products, components, and materials back into the supply chain rather than ending up in landfills after their first use – has become a strategic business imperative. It is an increasingly important strategic differentiator for top executives and a critical demand from customers, consumers</w:t>
      </w:r>
      <w:r w:rsidR="00B457EB" w:rsidRPr="006B4F8D">
        <w:rPr>
          <w:rFonts w:ascii="Calibri" w:hAnsi="Calibri" w:cs="Calibri"/>
          <w:color w:val="141414"/>
          <w:lang w:val="en-US"/>
        </w:rPr>
        <w:t>,</w:t>
      </w:r>
      <w:r w:rsidRPr="006B4F8D">
        <w:rPr>
          <w:rFonts w:ascii="Calibri" w:hAnsi="Calibri" w:cs="Calibri"/>
          <w:color w:val="141414"/>
          <w:lang w:val="en-US"/>
        </w:rPr>
        <w:t xml:space="preserve"> and regulators</w:t>
      </w:r>
      <w:r w:rsidRPr="006B4F8D">
        <w:rPr>
          <w:rStyle w:val="FootnoteReference"/>
          <w:rFonts w:ascii="Calibri" w:hAnsi="Calibri" w:cs="Calibri"/>
          <w:color w:val="141414"/>
          <w:lang w:val="en-US"/>
        </w:rPr>
        <w:footnoteReference w:id="64"/>
      </w:r>
      <w:r w:rsidRPr="006B4F8D">
        <w:rPr>
          <w:rFonts w:ascii="Calibri" w:hAnsi="Calibri" w:cs="Calibri"/>
          <w:color w:val="141414"/>
          <w:lang w:val="en-US"/>
        </w:rPr>
        <w:t xml:space="preserve">. A circular economy reduces material use, redesigns materials to be </w:t>
      </w:r>
      <w:r w:rsidRPr="006B4F8D">
        <w:rPr>
          <w:rFonts w:ascii="Calibri" w:hAnsi="Calibri" w:cs="Calibri"/>
          <w:b/>
          <w:bCs/>
          <w:color w:val="141414"/>
          <w:lang w:val="en-US"/>
        </w:rPr>
        <w:t>less resource-intensive</w:t>
      </w:r>
      <w:r w:rsidRPr="006B4F8D">
        <w:rPr>
          <w:rFonts w:ascii="Calibri" w:hAnsi="Calibri" w:cs="Calibri"/>
          <w:color w:val="141414"/>
          <w:lang w:val="en-US"/>
        </w:rPr>
        <w:t xml:space="preserve">, and recaptures </w:t>
      </w:r>
      <w:r w:rsidRPr="006B4F8D">
        <w:rPr>
          <w:rFonts w:ascii="Calibri" w:hAnsi="Calibri" w:cs="Calibri"/>
          <w:b/>
          <w:bCs/>
          <w:color w:val="141414"/>
          <w:lang w:val="en-US"/>
        </w:rPr>
        <w:t xml:space="preserve">"waste" as a resource </w:t>
      </w:r>
      <w:r w:rsidRPr="006B4F8D">
        <w:rPr>
          <w:rFonts w:ascii="Calibri" w:hAnsi="Calibri" w:cs="Calibri"/>
          <w:color w:val="141414"/>
          <w:lang w:val="en-US"/>
        </w:rPr>
        <w:t xml:space="preserve">to manufacture new materials and products. Therefore, waste and water reuse are fundamental principles of the circular economy. </w:t>
      </w:r>
    </w:p>
    <w:p w14:paraId="7F1469BE" w14:textId="2A3E6F3C" w:rsidR="004B2B59" w:rsidRPr="006B4F8D" w:rsidRDefault="004B2B59" w:rsidP="006B4F8D">
      <w:pPr>
        <w:pStyle w:val="Heading3"/>
      </w:pPr>
      <w:bookmarkStart w:id="43" w:name="_Toc109139906"/>
      <w:r w:rsidRPr="006B4F8D">
        <w:t xml:space="preserve">Waste </w:t>
      </w:r>
      <w:r w:rsidR="008F0A07" w:rsidRPr="006B4F8D">
        <w:t>utilization</w:t>
      </w:r>
      <w:r w:rsidRPr="006B4F8D">
        <w:t xml:space="preserve"> – from classic to a circular approach</w:t>
      </w:r>
      <w:bookmarkEnd w:id="43"/>
    </w:p>
    <w:p w14:paraId="4D29A39F" w14:textId="77777777" w:rsidR="004B2B59" w:rsidRPr="006B4F8D" w:rsidRDefault="004B2B59" w:rsidP="00C14379">
      <w:pPr>
        <w:spacing w:after="120" w:line="276" w:lineRule="auto"/>
        <w:jc w:val="both"/>
        <w:rPr>
          <w:rFonts w:ascii="Calibri" w:hAnsi="Calibri" w:cs="Calibri"/>
          <w:color w:val="141414"/>
          <w:lang w:val="en-US"/>
        </w:rPr>
      </w:pPr>
      <w:r w:rsidRPr="006B4F8D">
        <w:rPr>
          <w:rFonts w:ascii="Calibri" w:hAnsi="Calibri" w:cs="Calibri"/>
          <w:b/>
          <w:bCs/>
          <w:color w:val="141414"/>
          <w:lang w:val="en-US"/>
        </w:rPr>
        <w:t>According to the adopted definition, waste is any substance which is discarded after primary use or is worthless, defective and of no use. A by-product, by contrast, is a joint product of relatively minor economic value.</w:t>
      </w:r>
      <w:r w:rsidRPr="006B4F8D">
        <w:rPr>
          <w:rFonts w:ascii="Calibri" w:hAnsi="Calibri" w:cs="Calibri"/>
          <w:color w:val="141414"/>
          <w:lang w:val="en-US"/>
        </w:rPr>
        <w:t xml:space="preserve"> A waste product may become a by-product, joint product or resource through an invention that raises a waste product's value above zero. Examples include a municipal solid waste (household trash/refuse), hazardous waste, wastewater, radioactive waste, and others</w:t>
      </w:r>
      <w:r w:rsidRPr="006B4F8D">
        <w:rPr>
          <w:rStyle w:val="FootnoteReference"/>
          <w:rFonts w:ascii="Calibri" w:hAnsi="Calibri" w:cs="Calibri"/>
          <w:color w:val="141414"/>
          <w:lang w:val="en-US"/>
        </w:rPr>
        <w:footnoteReference w:id="65"/>
      </w:r>
      <w:r w:rsidRPr="006B4F8D">
        <w:rPr>
          <w:rFonts w:ascii="Calibri" w:hAnsi="Calibri" w:cs="Calibri"/>
          <w:color w:val="141414"/>
          <w:lang w:val="en-US"/>
        </w:rPr>
        <w:t xml:space="preserve">. </w:t>
      </w:r>
    </w:p>
    <w:p w14:paraId="5176DF81" w14:textId="77777777" w:rsidR="004B2B59" w:rsidRPr="006B4F8D" w:rsidRDefault="004B2B59" w:rsidP="00C14379">
      <w:pPr>
        <w:spacing w:after="120" w:line="276" w:lineRule="auto"/>
        <w:jc w:val="both"/>
        <w:rPr>
          <w:rFonts w:ascii="Calibri" w:hAnsi="Calibri" w:cs="Calibri"/>
          <w:color w:val="141414"/>
          <w:lang w:val="en-US"/>
        </w:rPr>
      </w:pPr>
      <w:r w:rsidRPr="006B4F8D">
        <w:rPr>
          <w:rFonts w:ascii="Calibri" w:hAnsi="Calibri" w:cs="Calibri"/>
          <w:color w:val="141414"/>
          <w:lang w:val="en-US"/>
        </w:rPr>
        <w:t xml:space="preserve">In practice, a circular economy implies reducing waste to a minimum. When a product reaches the end of its life, its materials are kept within the economy wherever possible. These can be productively used again and again, thereby creating further value. Measures leading towards a circular economy </w:t>
      </w:r>
      <w:r w:rsidRPr="006B4F8D">
        <w:rPr>
          <w:rFonts w:ascii="Calibri" w:hAnsi="Calibri" w:cs="Calibri"/>
          <w:color w:val="141414"/>
          <w:lang w:val="en-US"/>
        </w:rPr>
        <w:lastRenderedPageBreak/>
        <w:t xml:space="preserve">include reusing, repairing, </w:t>
      </w:r>
      <w:proofErr w:type="gramStart"/>
      <w:r w:rsidRPr="006B4F8D">
        <w:rPr>
          <w:rFonts w:ascii="Calibri" w:hAnsi="Calibri" w:cs="Calibri"/>
          <w:color w:val="141414"/>
          <w:lang w:val="en-US"/>
        </w:rPr>
        <w:t>refurbishing</w:t>
      </w:r>
      <w:proofErr w:type="gramEnd"/>
      <w:r w:rsidRPr="006B4F8D">
        <w:rPr>
          <w:rFonts w:ascii="Calibri" w:hAnsi="Calibri" w:cs="Calibri"/>
          <w:color w:val="141414"/>
          <w:lang w:val="en-US"/>
        </w:rPr>
        <w:t xml:space="preserve"> and recycling existing materials and products. What used to be considered as 'waste' can be turned into a valuable resource</w:t>
      </w:r>
      <w:r w:rsidRPr="006B4F8D">
        <w:rPr>
          <w:rStyle w:val="FootnoteReference"/>
          <w:rFonts w:ascii="Calibri" w:hAnsi="Calibri" w:cs="Calibri"/>
          <w:color w:val="141414"/>
          <w:lang w:val="en-US"/>
        </w:rPr>
        <w:footnoteReference w:id="66"/>
      </w:r>
      <w:r w:rsidRPr="006B4F8D">
        <w:rPr>
          <w:rFonts w:ascii="Calibri" w:hAnsi="Calibri" w:cs="Calibri"/>
          <w:color w:val="141414"/>
          <w:lang w:val="en-US"/>
        </w:rPr>
        <w:t>.</w:t>
      </w:r>
    </w:p>
    <w:p w14:paraId="58694269" w14:textId="77777777" w:rsidR="004B2B59" w:rsidRPr="006B4F8D" w:rsidRDefault="004B2B59" w:rsidP="00C14379">
      <w:pPr>
        <w:spacing w:after="120" w:line="276" w:lineRule="auto"/>
        <w:jc w:val="both"/>
        <w:rPr>
          <w:rFonts w:ascii="Calibri" w:hAnsi="Calibri" w:cs="Calibri"/>
          <w:color w:val="141414"/>
          <w:lang w:val="en-US"/>
        </w:rPr>
      </w:pPr>
      <w:r w:rsidRPr="006B4F8D">
        <w:rPr>
          <w:rFonts w:ascii="Calibri" w:hAnsi="Calibri" w:cs="Calibri"/>
          <w:b/>
          <w:bCs/>
          <w:color w:val="141414"/>
          <w:lang w:val="en-US"/>
        </w:rPr>
        <w:t>The Circular Economy goes beyond the classic approach to the management of waste</w:t>
      </w:r>
      <w:r w:rsidRPr="006B4F8D">
        <w:rPr>
          <w:rFonts w:ascii="Calibri" w:hAnsi="Calibri" w:cs="Calibri"/>
          <w:color w:val="141414"/>
          <w:lang w:val="en-US"/>
        </w:rPr>
        <w:t xml:space="preserve">. A few important terms and concepts are important to be considered in the context of circular economy and waste management. These concepts are incorporated in key EU regulatory frameworks regarding circular economy, </w:t>
      </w:r>
      <w:proofErr w:type="gramStart"/>
      <w:r w:rsidRPr="006B4F8D">
        <w:rPr>
          <w:rFonts w:ascii="Calibri" w:hAnsi="Calibri" w:cs="Calibri"/>
          <w:color w:val="141414"/>
          <w:lang w:val="en-US"/>
        </w:rPr>
        <w:t>waste</w:t>
      </w:r>
      <w:proofErr w:type="gramEnd"/>
      <w:r w:rsidRPr="006B4F8D">
        <w:rPr>
          <w:rFonts w:ascii="Calibri" w:hAnsi="Calibri" w:cs="Calibri"/>
          <w:color w:val="141414"/>
          <w:lang w:val="en-US"/>
        </w:rPr>
        <w:t xml:space="preserve"> and resource management. </w:t>
      </w:r>
    </w:p>
    <w:p w14:paraId="59259B39" w14:textId="77777777" w:rsidR="004B2B59" w:rsidRPr="006B4F8D" w:rsidRDefault="004B2B59" w:rsidP="00C14379">
      <w:pPr>
        <w:spacing w:after="120" w:line="276" w:lineRule="auto"/>
        <w:jc w:val="both"/>
        <w:rPr>
          <w:rFonts w:ascii="Calibri" w:hAnsi="Calibri" w:cs="Calibri"/>
          <w:b/>
          <w:bCs/>
          <w:color w:val="141414"/>
          <w:lang w:val="en-US"/>
        </w:rPr>
      </w:pPr>
      <w:r w:rsidRPr="006B4F8D">
        <w:rPr>
          <w:rFonts w:ascii="Calibri" w:hAnsi="Calibri" w:cs="Calibri"/>
          <w:color w:val="141414"/>
          <w:lang w:val="en-US"/>
        </w:rPr>
        <w:t xml:space="preserve">The </w:t>
      </w:r>
      <w:r w:rsidRPr="006B4F8D">
        <w:rPr>
          <w:rFonts w:ascii="Calibri" w:hAnsi="Calibri" w:cs="Calibri"/>
          <w:b/>
          <w:bCs/>
          <w:color w:val="141414"/>
          <w:lang w:val="en-US"/>
        </w:rPr>
        <w:t>Waste Framework Directive</w:t>
      </w:r>
      <w:r w:rsidRPr="006B4F8D">
        <w:rPr>
          <w:rStyle w:val="FootnoteReference"/>
          <w:rFonts w:ascii="Calibri" w:hAnsi="Calibri" w:cs="Calibri"/>
          <w:b/>
          <w:bCs/>
          <w:color w:val="141414"/>
          <w:lang w:val="en-US"/>
        </w:rPr>
        <w:footnoteReference w:id="67"/>
      </w:r>
      <w:r w:rsidRPr="006B4F8D">
        <w:rPr>
          <w:rFonts w:ascii="Calibri" w:hAnsi="Calibri" w:cs="Calibri"/>
          <w:color w:val="141414"/>
          <w:lang w:val="en-US"/>
        </w:rPr>
        <w:t xml:space="preserve"> sets the basic concepts and definitions related to waste management, including definitions of waste, </w:t>
      </w:r>
      <w:proofErr w:type="gramStart"/>
      <w:r w:rsidRPr="006B4F8D">
        <w:rPr>
          <w:rFonts w:ascii="Calibri" w:hAnsi="Calibri" w:cs="Calibri"/>
          <w:color w:val="141414"/>
          <w:lang w:val="en-US"/>
        </w:rPr>
        <w:t>recycling</w:t>
      </w:r>
      <w:proofErr w:type="gramEnd"/>
      <w:r w:rsidRPr="006B4F8D">
        <w:rPr>
          <w:rFonts w:ascii="Calibri" w:hAnsi="Calibri" w:cs="Calibri"/>
          <w:color w:val="141414"/>
          <w:lang w:val="en-US"/>
        </w:rPr>
        <w:t xml:space="preserve"> and recovery. It explains when waste ceases to be waste and becomes a secondary raw material and how to distinguish between waste and by-products. The </w:t>
      </w:r>
      <w:r w:rsidRPr="006B4F8D">
        <w:rPr>
          <w:rFonts w:ascii="Calibri" w:hAnsi="Calibri" w:cs="Calibri"/>
          <w:b/>
          <w:bCs/>
          <w:color w:val="141414"/>
          <w:lang w:val="en-US"/>
        </w:rPr>
        <w:t xml:space="preserve">Directive </w:t>
      </w:r>
      <w:r w:rsidRPr="006B4F8D">
        <w:rPr>
          <w:rFonts w:ascii="Calibri" w:hAnsi="Calibri" w:cs="Calibri"/>
          <w:color w:val="141414"/>
          <w:lang w:val="en-US"/>
        </w:rPr>
        <w:t xml:space="preserve">also introduces the "polluter pays principle" and the "extended producer responsibility". The foundation of </w:t>
      </w:r>
      <w:r w:rsidRPr="006B4F8D">
        <w:rPr>
          <w:rFonts w:ascii="Calibri" w:hAnsi="Calibri" w:cs="Calibri"/>
          <w:b/>
          <w:bCs/>
          <w:color w:val="141414"/>
          <w:lang w:val="en-US"/>
        </w:rPr>
        <w:t>EU waste management</w:t>
      </w:r>
      <w:r w:rsidRPr="006B4F8D">
        <w:rPr>
          <w:rFonts w:ascii="Calibri" w:hAnsi="Calibri" w:cs="Calibri"/>
          <w:color w:val="141414"/>
          <w:lang w:val="en-US"/>
        </w:rPr>
        <w:t xml:space="preserve"> is the five-step </w:t>
      </w:r>
      <w:r w:rsidRPr="006B4F8D">
        <w:rPr>
          <w:rFonts w:ascii="Calibri" w:hAnsi="Calibri" w:cs="Calibri"/>
          <w:b/>
          <w:bCs/>
          <w:color w:val="141414"/>
          <w:lang w:val="en-US"/>
        </w:rPr>
        <w:t>"waste hierarchy"</w:t>
      </w:r>
      <w:r w:rsidRPr="006B4F8D">
        <w:rPr>
          <w:rFonts w:ascii="Calibri" w:hAnsi="Calibri" w:cs="Calibri"/>
          <w:color w:val="141414"/>
          <w:lang w:val="en-US"/>
        </w:rPr>
        <w:t xml:space="preserve"> established in the Waste Framework Directive. It establishes an order of preference for managing and disposing of waste. On top of the waste hierarchy is the prevention and at the bottom is disposal (</w:t>
      </w:r>
      <w:proofErr w:type="gramStart"/>
      <w:r w:rsidRPr="006B4F8D">
        <w:rPr>
          <w:rFonts w:ascii="Calibri" w:hAnsi="Calibri" w:cs="Calibri"/>
          <w:color w:val="141414"/>
          <w:lang w:val="en-US"/>
        </w:rPr>
        <w:t>i.e.</w:t>
      </w:r>
      <w:proofErr w:type="gramEnd"/>
      <w:r w:rsidRPr="006B4F8D">
        <w:rPr>
          <w:rFonts w:ascii="Calibri" w:hAnsi="Calibri" w:cs="Calibri"/>
          <w:color w:val="141414"/>
          <w:lang w:val="en-US"/>
        </w:rPr>
        <w:t xml:space="preserve"> landfilling, etc.). In between, there is the known concept of the 3Rs, </w:t>
      </w:r>
      <w:proofErr w:type="gramStart"/>
      <w:r w:rsidRPr="006B4F8D">
        <w:rPr>
          <w:rFonts w:ascii="Calibri" w:hAnsi="Calibri" w:cs="Calibri"/>
          <w:color w:val="141414"/>
          <w:lang w:val="en-US"/>
        </w:rPr>
        <w:t>i.e.</w:t>
      </w:r>
      <w:proofErr w:type="gramEnd"/>
      <w:r w:rsidRPr="006B4F8D">
        <w:rPr>
          <w:rFonts w:ascii="Calibri" w:hAnsi="Calibri" w:cs="Calibri"/>
          <w:color w:val="141414"/>
          <w:lang w:val="en-US"/>
        </w:rPr>
        <w:t xml:space="preserve"> reuse, recycle and recovery. </w:t>
      </w:r>
      <w:r w:rsidRPr="006B4F8D">
        <w:rPr>
          <w:rFonts w:ascii="Calibri" w:hAnsi="Calibri" w:cs="Calibri"/>
          <w:b/>
          <w:bCs/>
          <w:color w:val="141414"/>
          <w:lang w:val="en-US"/>
        </w:rPr>
        <w:t xml:space="preserve">Preventing waste is the preferred </w:t>
      </w:r>
      <w:proofErr w:type="gramStart"/>
      <w:r w:rsidRPr="006B4F8D">
        <w:rPr>
          <w:rFonts w:ascii="Calibri" w:hAnsi="Calibri" w:cs="Calibri"/>
          <w:b/>
          <w:bCs/>
          <w:color w:val="141414"/>
          <w:lang w:val="en-US"/>
        </w:rPr>
        <w:t>option, and</w:t>
      </w:r>
      <w:proofErr w:type="gramEnd"/>
      <w:r w:rsidRPr="006B4F8D">
        <w:rPr>
          <w:rFonts w:ascii="Calibri" w:hAnsi="Calibri" w:cs="Calibri"/>
          <w:b/>
          <w:bCs/>
          <w:color w:val="141414"/>
          <w:lang w:val="en-US"/>
        </w:rPr>
        <w:t xml:space="preserve"> sending waste to landfills should be the last resort. The Circular Economy Action Plan of the EC also </w:t>
      </w:r>
      <w:proofErr w:type="spellStart"/>
      <w:r w:rsidRPr="006B4F8D">
        <w:rPr>
          <w:rFonts w:ascii="Calibri" w:hAnsi="Calibri" w:cs="Calibri"/>
          <w:b/>
          <w:bCs/>
          <w:color w:val="141414"/>
          <w:lang w:val="en-US"/>
        </w:rPr>
        <w:t>recognises</w:t>
      </w:r>
      <w:proofErr w:type="spellEnd"/>
      <w:r w:rsidRPr="006B4F8D">
        <w:rPr>
          <w:rFonts w:ascii="Calibri" w:hAnsi="Calibri" w:cs="Calibri"/>
          <w:b/>
          <w:bCs/>
          <w:color w:val="141414"/>
          <w:lang w:val="en-US"/>
        </w:rPr>
        <w:t xml:space="preserve"> the need to enhance waste policies in support of waste prevention and circularity. </w:t>
      </w:r>
    </w:p>
    <w:p w14:paraId="12C0B4D3" w14:textId="77777777" w:rsidR="004B2B59" w:rsidRPr="006B4F8D" w:rsidRDefault="004B2B59" w:rsidP="00C14379">
      <w:pPr>
        <w:spacing w:after="120" w:line="276" w:lineRule="auto"/>
        <w:jc w:val="both"/>
        <w:rPr>
          <w:rFonts w:ascii="Calibri" w:hAnsi="Calibri" w:cs="Calibri"/>
          <w:color w:val="141414"/>
          <w:lang w:val="en-US"/>
        </w:rPr>
      </w:pPr>
      <w:r w:rsidRPr="006B4F8D">
        <w:rPr>
          <w:rFonts w:ascii="Calibri" w:hAnsi="Calibri" w:cs="Calibri"/>
          <w:color w:val="141414"/>
          <w:lang w:val="en-US"/>
        </w:rPr>
        <w:t xml:space="preserve">The second important concept when considering waste in the perspective of the circular economy principle is the </w:t>
      </w:r>
      <w:r w:rsidRPr="006B4F8D">
        <w:rPr>
          <w:rFonts w:ascii="Calibri" w:hAnsi="Calibri" w:cs="Calibri"/>
          <w:b/>
          <w:bCs/>
          <w:color w:val="141414"/>
          <w:lang w:val="en-US"/>
        </w:rPr>
        <w:t>"end-of-waste".</w:t>
      </w:r>
      <w:r w:rsidRPr="006B4F8D">
        <w:rPr>
          <w:rFonts w:ascii="Calibri" w:hAnsi="Calibri" w:cs="Calibri"/>
          <w:color w:val="141414"/>
          <w:lang w:val="en-US"/>
        </w:rPr>
        <w:t xml:space="preserve"> The concept of end-of-waste was established in the </w:t>
      </w:r>
      <w:r w:rsidRPr="006B4F8D">
        <w:rPr>
          <w:rFonts w:ascii="Calibri" w:hAnsi="Calibri" w:cs="Calibri"/>
          <w:b/>
          <w:bCs/>
          <w:color w:val="141414"/>
          <w:lang w:val="en-US"/>
        </w:rPr>
        <w:t>European Waste Framework Directive (WFD).</w:t>
      </w:r>
      <w:r w:rsidRPr="006B4F8D">
        <w:rPr>
          <w:rFonts w:ascii="Calibri" w:hAnsi="Calibri" w:cs="Calibri"/>
          <w:color w:val="141414"/>
          <w:lang w:val="en-US"/>
        </w:rPr>
        <w:t xml:space="preserve"> Achieving end-of-waste status for recovered waste materials can support the recycling of waste and the beneficial use of the waste without damaging human health and the environment. This, in turn, diverts waste from landfill disposal, keeping it in the economy as a resource and reducing the environmental impacts of waste management. </w:t>
      </w:r>
      <w:r w:rsidRPr="006B4F8D">
        <w:rPr>
          <w:rFonts w:ascii="Calibri" w:hAnsi="Calibri" w:cs="Calibri"/>
          <w:lang w:val="en-US"/>
        </w:rPr>
        <w:t xml:space="preserve">End-of-waste criteria allow the point at which a material ceases to be classified as a waste to be brought forward to the point at which it is recovered. This allows the material to be marketed for use as a 'product' on an equal footing to non-waste-derived products. Significant benefits may be </w:t>
      </w:r>
      <w:proofErr w:type="spellStart"/>
      <w:r w:rsidRPr="006B4F8D">
        <w:rPr>
          <w:rFonts w:ascii="Calibri" w:hAnsi="Calibri" w:cs="Calibri"/>
          <w:lang w:val="en-US"/>
        </w:rPr>
        <w:t>realised</w:t>
      </w:r>
      <w:proofErr w:type="spellEnd"/>
      <w:r w:rsidRPr="006B4F8D">
        <w:rPr>
          <w:rFonts w:ascii="Calibri" w:hAnsi="Calibri" w:cs="Calibri"/>
          <w:lang w:val="en-US"/>
        </w:rPr>
        <w:t xml:space="preserve"> by industry, </w:t>
      </w:r>
      <w:proofErr w:type="gramStart"/>
      <w:r w:rsidRPr="006B4F8D">
        <w:rPr>
          <w:rFonts w:ascii="Calibri" w:hAnsi="Calibri" w:cs="Calibri"/>
          <w:lang w:val="en-US"/>
        </w:rPr>
        <w:t>society</w:t>
      </w:r>
      <w:proofErr w:type="gramEnd"/>
      <w:r w:rsidRPr="006B4F8D">
        <w:rPr>
          <w:rFonts w:ascii="Calibri" w:hAnsi="Calibri" w:cs="Calibri"/>
          <w:lang w:val="en-US"/>
        </w:rPr>
        <w:t xml:space="preserve"> and the regulator from achieving end-of-waste status. Using waste-derived materials reduces the need to exploit primary resources in addition to diversifying waste from landfills or incineration. This can reduce local environmental impacts, such as amenity impacts arising from quarrying and refining, and global environmental impacts, including greenhouse gas emissions</w:t>
      </w:r>
      <w:r w:rsidRPr="006B4F8D">
        <w:rPr>
          <w:rStyle w:val="FootnoteReference"/>
          <w:rFonts w:ascii="Calibri" w:hAnsi="Calibri" w:cs="Calibri"/>
          <w:lang w:val="en-US"/>
        </w:rPr>
        <w:footnoteReference w:id="68"/>
      </w:r>
      <w:r w:rsidRPr="006B4F8D">
        <w:rPr>
          <w:rFonts w:ascii="Calibri" w:hAnsi="Calibri" w:cs="Calibri"/>
          <w:lang w:val="en-US"/>
        </w:rPr>
        <w:t xml:space="preserve">.  </w:t>
      </w:r>
    </w:p>
    <w:p w14:paraId="05E5B156" w14:textId="77777777" w:rsidR="004B2B59" w:rsidRPr="006B4F8D" w:rsidRDefault="004B2B59" w:rsidP="00C14379">
      <w:pPr>
        <w:spacing w:after="120" w:line="276" w:lineRule="auto"/>
        <w:jc w:val="both"/>
        <w:rPr>
          <w:rFonts w:ascii="Calibri" w:hAnsi="Calibri" w:cs="Calibri"/>
          <w:b/>
          <w:bCs/>
          <w:color w:val="141414"/>
          <w:lang w:val="en-US"/>
        </w:rPr>
      </w:pPr>
      <w:r w:rsidRPr="006B4F8D">
        <w:rPr>
          <w:rFonts w:ascii="Calibri" w:hAnsi="Calibri" w:cs="Calibri"/>
          <w:color w:val="141414"/>
          <w:lang w:val="en-US"/>
        </w:rPr>
        <w:t xml:space="preserve">The third important concept is the </w:t>
      </w:r>
      <w:r w:rsidRPr="006B4F8D">
        <w:rPr>
          <w:rFonts w:ascii="Calibri" w:hAnsi="Calibri" w:cs="Calibri"/>
          <w:b/>
          <w:bCs/>
          <w:color w:val="141414"/>
          <w:lang w:val="en-US"/>
        </w:rPr>
        <w:t xml:space="preserve">"secondary raw materials". </w:t>
      </w:r>
    </w:p>
    <w:p w14:paraId="57D0E9F0" w14:textId="77777777" w:rsidR="004B2B59" w:rsidRPr="006B4F8D" w:rsidRDefault="004B2B59" w:rsidP="00C14379">
      <w:pPr>
        <w:spacing w:after="120" w:line="276" w:lineRule="auto"/>
        <w:jc w:val="both"/>
        <w:rPr>
          <w:rFonts w:ascii="Calibri" w:hAnsi="Calibri" w:cs="Calibri"/>
          <w:b/>
          <w:bCs/>
          <w:lang w:val="en-US"/>
        </w:rPr>
      </w:pPr>
      <w:r w:rsidRPr="006B4F8D">
        <w:rPr>
          <w:rFonts w:ascii="Calibri" w:hAnsi="Calibri" w:cs="Calibri"/>
          <w:b/>
          <w:bCs/>
          <w:lang w:val="en-US"/>
        </w:rPr>
        <w:t xml:space="preserve">In the last century, we have seen an unprecedented increase in natural resources and materials usage. Global raw material use rose at almost twice the rate of population growth. The OECD finds that efficient use of resources and furthering the transition to a circular economy can help material </w:t>
      </w:r>
      <w:r w:rsidRPr="006B4F8D">
        <w:rPr>
          <w:rFonts w:ascii="Calibri" w:hAnsi="Calibri" w:cs="Calibri"/>
          <w:b/>
          <w:bCs/>
          <w:lang w:val="en-US"/>
        </w:rPr>
        <w:lastRenderedPageBreak/>
        <w:t>security and improve environmental and economic outcomes</w:t>
      </w:r>
      <w:r w:rsidRPr="006B4F8D">
        <w:rPr>
          <w:rStyle w:val="FootnoteReference"/>
          <w:rFonts w:ascii="Calibri" w:hAnsi="Calibri" w:cs="Calibri"/>
          <w:b/>
          <w:bCs/>
          <w:lang w:val="en-US"/>
        </w:rPr>
        <w:footnoteReference w:id="69"/>
      </w:r>
      <w:r w:rsidRPr="006B4F8D">
        <w:rPr>
          <w:rFonts w:ascii="Calibri" w:hAnsi="Calibri" w:cs="Calibri"/>
          <w:b/>
          <w:bCs/>
          <w:lang w:val="en-US"/>
        </w:rPr>
        <w:t xml:space="preserve">. </w:t>
      </w:r>
      <w:r w:rsidRPr="006B4F8D">
        <w:rPr>
          <w:rFonts w:ascii="Calibri" w:hAnsi="Calibri" w:cs="Calibri"/>
          <w:color w:val="141414"/>
          <w:lang w:val="en-US"/>
        </w:rPr>
        <w:t xml:space="preserve">3Rs and circular economy initiatives aim at closing materials loops and extending the lifespan of materials through longer use remanufacturing, and </w:t>
      </w:r>
      <w:r w:rsidRPr="006B4F8D">
        <w:rPr>
          <w:rFonts w:ascii="Calibri" w:hAnsi="Calibri" w:cs="Calibri"/>
          <w:b/>
          <w:bCs/>
          <w:color w:val="141414"/>
          <w:lang w:val="en-US"/>
        </w:rPr>
        <w:t>secondary raw materials.</w:t>
      </w:r>
    </w:p>
    <w:p w14:paraId="04AB70C9" w14:textId="77777777" w:rsidR="004B2B59" w:rsidRPr="006B4F8D" w:rsidRDefault="004B2B59" w:rsidP="00C14379">
      <w:pPr>
        <w:spacing w:after="120" w:line="276" w:lineRule="auto"/>
        <w:jc w:val="both"/>
        <w:rPr>
          <w:rFonts w:ascii="Calibri" w:hAnsi="Calibri" w:cs="Calibri"/>
          <w:lang w:val="en-US"/>
        </w:rPr>
      </w:pPr>
      <w:r w:rsidRPr="006B4F8D">
        <w:rPr>
          <w:rFonts w:ascii="Calibri" w:hAnsi="Calibri" w:cs="Calibri"/>
          <w:b/>
          <w:bCs/>
          <w:lang w:val="en-US"/>
        </w:rPr>
        <w:t>Secondary raw materials are recycled materials that can be used in manufacturing processes instead of or alongside virgin raw materials.</w:t>
      </w:r>
      <w:r w:rsidRPr="006B4F8D">
        <w:rPr>
          <w:rFonts w:ascii="Calibri" w:hAnsi="Calibri" w:cs="Calibri"/>
          <w:lang w:val="en-US"/>
        </w:rPr>
        <w:t xml:space="preserve"> The use of secondary raw materials presents </w:t>
      </w:r>
      <w:proofErr w:type="gramStart"/>
      <w:r w:rsidRPr="006B4F8D">
        <w:rPr>
          <w:rFonts w:ascii="Calibri" w:hAnsi="Calibri" w:cs="Calibri"/>
          <w:lang w:val="en-US"/>
        </w:rPr>
        <w:t>a number of</w:t>
      </w:r>
      <w:proofErr w:type="gramEnd"/>
      <w:r w:rsidRPr="006B4F8D">
        <w:rPr>
          <w:rFonts w:ascii="Calibri" w:hAnsi="Calibri" w:cs="Calibri"/>
          <w:lang w:val="en-US"/>
        </w:rPr>
        <w:t xml:space="preserve"> advantages, including increased security of supply, reduced material and energy use, reduced impacts on the climate and the environment, and reduced manufacturing costs. However, the use of secondary raw materials faces </w:t>
      </w:r>
      <w:proofErr w:type="gramStart"/>
      <w:r w:rsidRPr="006B4F8D">
        <w:rPr>
          <w:rFonts w:ascii="Calibri" w:hAnsi="Calibri" w:cs="Calibri"/>
          <w:lang w:val="en-US"/>
        </w:rPr>
        <w:t>a number of</w:t>
      </w:r>
      <w:proofErr w:type="gramEnd"/>
      <w:r w:rsidRPr="006B4F8D">
        <w:rPr>
          <w:rFonts w:ascii="Calibri" w:hAnsi="Calibri" w:cs="Calibri"/>
          <w:lang w:val="en-US"/>
        </w:rPr>
        <w:t xml:space="preserve"> barriers, including the absence of EU-wide quality standards for certain materials (such as plastics), difficulties linked to the trading of secondary raw materials across the EU, and the potential presence of chemicals of concern in recycled materials.</w:t>
      </w:r>
      <w:r w:rsidRPr="006B4F8D">
        <w:rPr>
          <w:rFonts w:ascii="Calibri" w:hAnsi="Calibri" w:cs="Calibri"/>
          <w:b/>
          <w:bCs/>
          <w:color w:val="141414"/>
          <w:lang w:val="en-US"/>
        </w:rPr>
        <w:t xml:space="preserve"> The Circular Economy Action Plan of the EC envisages the establishment of a well-functioning EU market for secondary raw materials that will be regulated by EU-wide end-of-waste criteria for certain waste streams.</w:t>
      </w:r>
    </w:p>
    <w:p w14:paraId="40128545" w14:textId="77777777" w:rsidR="004B2B59" w:rsidRPr="006B4F8D" w:rsidRDefault="004B2B59" w:rsidP="00C14379">
      <w:pPr>
        <w:spacing w:after="120" w:line="276" w:lineRule="auto"/>
        <w:jc w:val="both"/>
        <w:rPr>
          <w:rFonts w:ascii="Calibri" w:hAnsi="Calibri" w:cs="Calibri"/>
          <w:lang w:val="en-US"/>
        </w:rPr>
      </w:pPr>
      <w:r w:rsidRPr="006B4F8D">
        <w:rPr>
          <w:rFonts w:ascii="Calibri" w:hAnsi="Calibri" w:cs="Calibri"/>
          <w:lang w:val="en-US"/>
        </w:rPr>
        <w:t xml:space="preserve">In the digital era, </w:t>
      </w:r>
      <w:r w:rsidRPr="006B4F8D">
        <w:rPr>
          <w:rFonts w:ascii="Calibri" w:hAnsi="Calibri" w:cs="Calibri"/>
          <w:b/>
          <w:bCs/>
          <w:lang w:val="en-US"/>
        </w:rPr>
        <w:t>smart waste management</w:t>
      </w:r>
      <w:r w:rsidRPr="006B4F8D">
        <w:rPr>
          <w:rFonts w:ascii="Calibri" w:hAnsi="Calibri" w:cs="Calibri"/>
          <w:lang w:val="en-US"/>
        </w:rPr>
        <w:t xml:space="preserve"> refers to any system that uses technology to make trash collection more efficient, </w:t>
      </w:r>
      <w:proofErr w:type="gramStart"/>
      <w:r w:rsidRPr="006B4F8D">
        <w:rPr>
          <w:rFonts w:ascii="Calibri" w:hAnsi="Calibri" w:cs="Calibri"/>
          <w:lang w:val="en-US"/>
        </w:rPr>
        <w:t>cost-effective</w:t>
      </w:r>
      <w:proofErr w:type="gramEnd"/>
      <w:r w:rsidRPr="006B4F8D">
        <w:rPr>
          <w:rFonts w:ascii="Calibri" w:hAnsi="Calibri" w:cs="Calibri"/>
          <w:lang w:val="en-US"/>
        </w:rPr>
        <w:t xml:space="preserve"> and environmentally friendly. Most of these systems are equipped with the Internet of Things (IoT), a monitoring technology that collects and tracks real-time data to help </w:t>
      </w:r>
      <w:proofErr w:type="spellStart"/>
      <w:r w:rsidRPr="006B4F8D">
        <w:rPr>
          <w:rFonts w:ascii="Calibri" w:hAnsi="Calibri" w:cs="Calibri"/>
          <w:lang w:val="en-US"/>
        </w:rPr>
        <w:t>optimise</w:t>
      </w:r>
      <w:proofErr w:type="spellEnd"/>
      <w:r w:rsidRPr="006B4F8D">
        <w:rPr>
          <w:rFonts w:ascii="Calibri" w:hAnsi="Calibri" w:cs="Calibri"/>
          <w:lang w:val="en-US"/>
        </w:rPr>
        <w:t xml:space="preserve"> waste collection and spur future innovation</w:t>
      </w:r>
      <w:r w:rsidRPr="006B4F8D">
        <w:rPr>
          <w:rStyle w:val="FootnoteReference"/>
          <w:rFonts w:ascii="Calibri" w:hAnsi="Calibri" w:cs="Calibri"/>
          <w:lang w:val="en-US"/>
        </w:rPr>
        <w:footnoteReference w:id="70"/>
      </w:r>
      <w:r w:rsidRPr="006B4F8D">
        <w:rPr>
          <w:rFonts w:ascii="Calibri" w:hAnsi="Calibri" w:cs="Calibri"/>
          <w:lang w:val="en-US"/>
        </w:rPr>
        <w:t xml:space="preserve">. There are various technologies based on the concept of smart waste management that are currently </w:t>
      </w:r>
      <w:proofErr w:type="spellStart"/>
      <w:r w:rsidRPr="006B4F8D">
        <w:rPr>
          <w:rFonts w:ascii="Calibri" w:hAnsi="Calibri" w:cs="Calibri"/>
          <w:lang w:val="en-US"/>
        </w:rPr>
        <w:t>revolutionising</w:t>
      </w:r>
      <w:proofErr w:type="spellEnd"/>
      <w:r w:rsidRPr="006B4F8D">
        <w:rPr>
          <w:rFonts w:ascii="Calibri" w:hAnsi="Calibri" w:cs="Calibri"/>
          <w:lang w:val="en-US"/>
        </w:rPr>
        <w:t xml:space="preserve"> the way how waste is handled and contribute to the achievement of the main objectives of the circular economy concept. Furthermore, many experts consider smart waste management the most important step towards achieving circularity. The smart waste management concept relies on technologies using sensors, intelligent monitoring systems, and mobile applications for tracking, </w:t>
      </w:r>
      <w:proofErr w:type="gramStart"/>
      <w:r w:rsidRPr="006B4F8D">
        <w:rPr>
          <w:rFonts w:ascii="Calibri" w:hAnsi="Calibri" w:cs="Calibri"/>
          <w:lang w:val="en-US"/>
        </w:rPr>
        <w:t>monitoring</w:t>
      </w:r>
      <w:proofErr w:type="gramEnd"/>
      <w:r w:rsidRPr="006B4F8D">
        <w:rPr>
          <w:rFonts w:ascii="Calibri" w:hAnsi="Calibri" w:cs="Calibri"/>
          <w:lang w:val="en-US"/>
        </w:rPr>
        <w:t xml:space="preserve"> and </w:t>
      </w:r>
      <w:proofErr w:type="spellStart"/>
      <w:r w:rsidRPr="006B4F8D">
        <w:rPr>
          <w:rFonts w:ascii="Calibri" w:hAnsi="Calibri" w:cs="Calibri"/>
          <w:lang w:val="en-US"/>
        </w:rPr>
        <w:t>optimising</w:t>
      </w:r>
      <w:proofErr w:type="spellEnd"/>
      <w:r w:rsidRPr="006B4F8D">
        <w:rPr>
          <w:rFonts w:ascii="Calibri" w:hAnsi="Calibri" w:cs="Calibri"/>
          <w:lang w:val="en-US"/>
        </w:rPr>
        <w:t xml:space="preserve"> the different ways that waste is collected and transported. </w:t>
      </w:r>
    </w:p>
    <w:p w14:paraId="218F6F07" w14:textId="77777777" w:rsidR="004B2B59" w:rsidRPr="006B4F8D" w:rsidRDefault="004B2B59" w:rsidP="006B4F8D">
      <w:pPr>
        <w:pStyle w:val="Heading3"/>
      </w:pPr>
      <w:bookmarkStart w:id="44" w:name="_Toc109139907"/>
      <w:r w:rsidRPr="006B4F8D">
        <w:t>Water reuse</w:t>
      </w:r>
      <w:bookmarkEnd w:id="44"/>
      <w:r w:rsidRPr="006B4F8D">
        <w:t xml:space="preserve"> </w:t>
      </w:r>
    </w:p>
    <w:p w14:paraId="16A3138C" w14:textId="77777777" w:rsidR="004B2B59" w:rsidRPr="006B4F8D" w:rsidRDefault="004B2B59" w:rsidP="00C14379">
      <w:pPr>
        <w:spacing w:after="120" w:line="276" w:lineRule="auto"/>
        <w:jc w:val="both"/>
        <w:rPr>
          <w:rFonts w:ascii="Calibri" w:hAnsi="Calibri" w:cs="Calibri"/>
          <w:color w:val="1B1B1B"/>
          <w:shd w:val="clear" w:color="auto" w:fill="FFFFFF"/>
          <w:lang w:val="en-US"/>
        </w:rPr>
      </w:pPr>
      <w:r w:rsidRPr="006B4F8D">
        <w:rPr>
          <w:rFonts w:ascii="Calibri" w:hAnsi="Calibri" w:cs="Calibri"/>
          <w:b/>
          <w:bCs/>
          <w:color w:val="1B1B1B"/>
          <w:shd w:val="clear" w:color="auto" w:fill="FFFFFF"/>
          <w:lang w:val="en-US"/>
        </w:rPr>
        <w:t>Water reuse (also known as water recycling or water reclamation) reclaims water from various</w:t>
      </w:r>
      <w:r w:rsidRPr="006B4F8D">
        <w:rPr>
          <w:rFonts w:ascii="Calibri" w:hAnsi="Calibri" w:cs="Calibri"/>
          <w:color w:val="1B1B1B"/>
          <w:shd w:val="clear" w:color="auto" w:fill="FFFFFF"/>
          <w:lang w:val="en-US"/>
        </w:rPr>
        <w:t xml:space="preserve"> sources and then treats and reuses it for beneficial purposes such as agriculture and irrigation, potable water supplies, groundwater replenishment, industrial processes, and environmental restoration. Water reuse can provide alternatives to existing water supplies and be used to enhance water security, sustainability, and resilience. It can be defined as planned and unplanned. Planned water reuse refers to water systems designed specifically to reuse recycled water in areas such as agriculture, industry, etc.</w:t>
      </w:r>
      <w:r w:rsidRPr="006B4F8D">
        <w:rPr>
          <w:rStyle w:val="FootnoteReference"/>
          <w:rFonts w:ascii="Calibri" w:hAnsi="Calibri" w:cs="Calibri"/>
          <w:color w:val="1B1B1B"/>
          <w:shd w:val="clear" w:color="auto" w:fill="FFFFFF"/>
          <w:lang w:val="en-US"/>
        </w:rPr>
        <w:footnoteReference w:id="71"/>
      </w:r>
      <w:r w:rsidRPr="006B4F8D">
        <w:rPr>
          <w:rFonts w:ascii="Calibri" w:hAnsi="Calibri" w:cs="Calibri"/>
          <w:color w:val="1B1B1B"/>
          <w:shd w:val="clear" w:color="auto" w:fill="FFFFFF"/>
          <w:lang w:val="en-US"/>
        </w:rPr>
        <w:t xml:space="preserve">  </w:t>
      </w:r>
    </w:p>
    <w:p w14:paraId="09319796" w14:textId="77777777" w:rsidR="004B2B59" w:rsidRPr="006B4F8D" w:rsidRDefault="004B2B59" w:rsidP="00C14379">
      <w:pPr>
        <w:spacing w:after="120" w:line="276" w:lineRule="auto"/>
        <w:jc w:val="both"/>
        <w:rPr>
          <w:rFonts w:ascii="Calibri" w:hAnsi="Calibri" w:cs="Calibri"/>
          <w:color w:val="2E2E2E"/>
          <w:lang w:val="en-US"/>
        </w:rPr>
      </w:pPr>
      <w:r w:rsidRPr="006B4F8D">
        <w:rPr>
          <w:rFonts w:ascii="Calibri" w:hAnsi="Calibri" w:cs="Calibri"/>
          <w:color w:val="2E2E2E"/>
          <w:lang w:val="en-US"/>
        </w:rPr>
        <w:t xml:space="preserve">Even though reclaimed water reuse is currently implemented in many countries, its potential has not yet been exploited in many areas, and the proportion of water reuse in total wastewater generation </w:t>
      </w:r>
      <w:r w:rsidRPr="006B4F8D">
        <w:rPr>
          <w:rFonts w:ascii="Calibri" w:hAnsi="Calibri" w:cs="Calibri"/>
          <w:color w:val="2E2E2E"/>
          <w:lang w:val="en-US"/>
        </w:rPr>
        <w:lastRenderedPageBreak/>
        <w:t>is still small. With a transition to a circular economy, the trend is turning. This process will encourage more efficient use of water, combined with robust incentives for innovation, which can enhance an economy's ability to handle the demands of the growing imbalance between water supply and demand. Although </w:t>
      </w:r>
      <w:hyperlink r:id="rId27" w:tooltip="Learn more about water reuse from ScienceDirect's AI-generated Topic Pages" w:history="1">
        <w:r w:rsidRPr="006B4F8D">
          <w:rPr>
            <w:rStyle w:val="Hyperlink"/>
            <w:rFonts w:ascii="Calibri" w:hAnsi="Calibri" w:cs="Calibri"/>
            <w:color w:val="2E2E2E"/>
            <w:lang w:val="en-US"/>
          </w:rPr>
          <w:t>water reuse</w:t>
        </w:r>
      </w:hyperlink>
      <w:r w:rsidRPr="006B4F8D">
        <w:rPr>
          <w:rFonts w:ascii="Calibri" w:hAnsi="Calibri" w:cs="Calibri"/>
          <w:color w:val="2E2E2E"/>
          <w:lang w:val="en-US"/>
        </w:rPr>
        <w:t> faces numerous barriers, ranging from public perception to pricing and technological, safety and regulatory challenges, geographical and sector-wide strategies that underpin the circular economy are emerging and have the potential to transform some of the main barriers to water reuse</w:t>
      </w:r>
      <w:r w:rsidRPr="006B4F8D">
        <w:rPr>
          <w:rStyle w:val="FootnoteReference"/>
          <w:rFonts w:ascii="Calibri" w:hAnsi="Calibri" w:cs="Calibri"/>
          <w:color w:val="2E2E2E"/>
          <w:lang w:val="en-US"/>
        </w:rPr>
        <w:footnoteReference w:id="72"/>
      </w:r>
      <w:r w:rsidRPr="006B4F8D">
        <w:rPr>
          <w:rFonts w:ascii="Calibri" w:hAnsi="Calibri" w:cs="Calibri"/>
          <w:color w:val="2E2E2E"/>
          <w:lang w:val="en-US"/>
        </w:rPr>
        <w:t>.</w:t>
      </w:r>
    </w:p>
    <w:p w14:paraId="4E911209" w14:textId="77777777" w:rsidR="004B2B59" w:rsidRPr="006B4F8D" w:rsidRDefault="004B2B59" w:rsidP="00C14379">
      <w:pPr>
        <w:spacing w:after="120" w:line="276" w:lineRule="auto"/>
        <w:jc w:val="both"/>
        <w:rPr>
          <w:rFonts w:ascii="Calibri" w:hAnsi="Calibri" w:cs="Calibri"/>
          <w:b/>
          <w:bCs/>
          <w:lang w:val="en-US"/>
        </w:rPr>
      </w:pPr>
      <w:r w:rsidRPr="006B4F8D">
        <w:rPr>
          <w:rFonts w:ascii="Calibri" w:hAnsi="Calibri" w:cs="Calibri"/>
          <w:color w:val="000000"/>
          <w:shd w:val="clear" w:color="auto" w:fill="FFFFFF"/>
          <w:lang w:val="en-US"/>
        </w:rPr>
        <w:t xml:space="preserve">According to data from Eurostat, at present, about 1 billion cubic </w:t>
      </w:r>
      <w:proofErr w:type="spellStart"/>
      <w:r w:rsidRPr="006B4F8D">
        <w:rPr>
          <w:rFonts w:ascii="Calibri" w:hAnsi="Calibri" w:cs="Calibri"/>
          <w:color w:val="000000"/>
          <w:shd w:val="clear" w:color="auto" w:fill="FFFFFF"/>
          <w:lang w:val="en-US"/>
        </w:rPr>
        <w:t>metres</w:t>
      </w:r>
      <w:proofErr w:type="spellEnd"/>
      <w:r w:rsidRPr="006B4F8D">
        <w:rPr>
          <w:rFonts w:ascii="Calibri" w:hAnsi="Calibri" w:cs="Calibri"/>
          <w:color w:val="000000"/>
          <w:shd w:val="clear" w:color="auto" w:fill="FFFFFF"/>
          <w:lang w:val="en-US"/>
        </w:rPr>
        <w:t xml:space="preserve"> of treated urban wastewater is reused annually, which accounts for approximately </w:t>
      </w:r>
      <w:r w:rsidRPr="006B4F8D">
        <w:rPr>
          <w:rStyle w:val="Strong"/>
          <w:rFonts w:ascii="Calibri" w:hAnsi="Calibri" w:cs="Calibri"/>
          <w:color w:val="000000"/>
          <w:bdr w:val="none" w:sz="0" w:space="0" w:color="auto" w:frame="1"/>
          <w:shd w:val="clear" w:color="auto" w:fill="FFFFFF"/>
          <w:lang w:val="en-US"/>
        </w:rPr>
        <w:t>2.4% of the treated urban wastewater effluents</w:t>
      </w:r>
      <w:r w:rsidRPr="006B4F8D">
        <w:rPr>
          <w:rFonts w:ascii="Calibri" w:hAnsi="Calibri" w:cs="Calibri"/>
          <w:color w:val="000000"/>
          <w:shd w:val="clear" w:color="auto" w:fill="FFFFFF"/>
          <w:lang w:val="en-US"/>
        </w:rPr>
        <w:t> and </w:t>
      </w:r>
      <w:r w:rsidRPr="006B4F8D">
        <w:rPr>
          <w:rStyle w:val="Strong"/>
          <w:rFonts w:ascii="Calibri" w:hAnsi="Calibri" w:cs="Calibri"/>
          <w:color w:val="000000"/>
          <w:bdr w:val="none" w:sz="0" w:space="0" w:color="auto" w:frame="1"/>
          <w:shd w:val="clear" w:color="auto" w:fill="FFFFFF"/>
          <w:lang w:val="en-US"/>
        </w:rPr>
        <w:t>less than 0.5% of annual EU freshwater withdrawals</w:t>
      </w:r>
      <w:r w:rsidRPr="006B4F8D">
        <w:rPr>
          <w:rFonts w:ascii="Calibri" w:hAnsi="Calibri" w:cs="Calibri"/>
          <w:color w:val="000000"/>
          <w:shd w:val="clear" w:color="auto" w:fill="FFFFFF"/>
          <w:lang w:val="en-US"/>
        </w:rPr>
        <w:t>. But the </w:t>
      </w:r>
      <w:r w:rsidRPr="006B4F8D">
        <w:rPr>
          <w:rStyle w:val="Strong"/>
          <w:rFonts w:ascii="Calibri" w:hAnsi="Calibri" w:cs="Calibri"/>
          <w:color w:val="000000"/>
          <w:bdr w:val="none" w:sz="0" w:space="0" w:color="auto" w:frame="1"/>
          <w:shd w:val="clear" w:color="auto" w:fill="FFFFFF"/>
          <w:lang w:val="en-US"/>
        </w:rPr>
        <w:t xml:space="preserve">EU potential is much higher, estimated in the order of 6 billion cubic </w:t>
      </w:r>
      <w:proofErr w:type="spellStart"/>
      <w:r w:rsidRPr="006B4F8D">
        <w:rPr>
          <w:rStyle w:val="Strong"/>
          <w:rFonts w:ascii="Calibri" w:hAnsi="Calibri" w:cs="Calibri"/>
          <w:color w:val="000000"/>
          <w:bdr w:val="none" w:sz="0" w:space="0" w:color="auto" w:frame="1"/>
          <w:shd w:val="clear" w:color="auto" w:fill="FFFFFF"/>
          <w:lang w:val="en-US"/>
        </w:rPr>
        <w:t>metres</w:t>
      </w:r>
      <w:proofErr w:type="spellEnd"/>
      <w:r w:rsidRPr="006B4F8D">
        <w:rPr>
          <w:rFonts w:ascii="Calibri" w:hAnsi="Calibri" w:cs="Calibri"/>
          <w:color w:val="000000"/>
          <w:shd w:val="clear" w:color="auto" w:fill="FFFFFF"/>
          <w:lang w:val="en-US"/>
        </w:rPr>
        <w:t> – </w:t>
      </w:r>
      <w:r w:rsidRPr="006B4F8D">
        <w:rPr>
          <w:rStyle w:val="Strong"/>
          <w:rFonts w:ascii="Calibri" w:hAnsi="Calibri" w:cs="Calibri"/>
          <w:color w:val="000000"/>
          <w:bdr w:val="none" w:sz="0" w:space="0" w:color="auto" w:frame="1"/>
          <w:shd w:val="clear" w:color="auto" w:fill="FFFFFF"/>
          <w:lang w:val="en-US"/>
        </w:rPr>
        <w:t>six times the current volume</w:t>
      </w:r>
      <w:r w:rsidRPr="006B4F8D">
        <w:rPr>
          <w:rFonts w:ascii="Calibri" w:hAnsi="Calibri" w:cs="Calibri"/>
          <w:color w:val="000000"/>
          <w:shd w:val="clear" w:color="auto" w:fill="FFFFFF"/>
          <w:lang w:val="en-US"/>
        </w:rPr>
        <w:t xml:space="preserve">. Both southern Member States such as Spain, Italy, Greece, Malta and Cyprus and the northern Member States like Belgium, Germany and the UK already have in place numerous initiatives regarding water reuse for irrigation, industrial </w:t>
      </w:r>
      <w:proofErr w:type="gramStart"/>
      <w:r w:rsidRPr="006B4F8D">
        <w:rPr>
          <w:rFonts w:ascii="Calibri" w:hAnsi="Calibri" w:cs="Calibri"/>
          <w:color w:val="000000"/>
          <w:shd w:val="clear" w:color="auto" w:fill="FFFFFF"/>
          <w:lang w:val="en-US"/>
        </w:rPr>
        <w:t>uses</w:t>
      </w:r>
      <w:proofErr w:type="gramEnd"/>
      <w:r w:rsidRPr="006B4F8D">
        <w:rPr>
          <w:rFonts w:ascii="Calibri" w:hAnsi="Calibri" w:cs="Calibri"/>
          <w:color w:val="000000"/>
          <w:shd w:val="clear" w:color="auto" w:fill="FFFFFF"/>
          <w:lang w:val="en-US"/>
        </w:rPr>
        <w:t xml:space="preserve"> and aquifer recharge</w:t>
      </w:r>
      <w:r w:rsidRPr="006B4F8D">
        <w:rPr>
          <w:rStyle w:val="Strong"/>
          <w:rFonts w:ascii="Calibri" w:hAnsi="Calibri" w:cs="Calibri"/>
          <w:color w:val="000000"/>
          <w:bdr w:val="none" w:sz="0" w:space="0" w:color="auto" w:frame="1"/>
          <w:shd w:val="clear" w:color="auto" w:fill="FFFFFF"/>
          <w:lang w:val="en-US"/>
        </w:rPr>
        <w:t>.</w:t>
      </w:r>
      <w:r w:rsidRPr="006B4F8D">
        <w:rPr>
          <w:rFonts w:ascii="Calibri" w:hAnsi="Calibri" w:cs="Calibri"/>
          <w:color w:val="000000"/>
          <w:shd w:val="clear" w:color="auto" w:fill="FFFFFF"/>
          <w:lang w:val="en-US"/>
        </w:rPr>
        <w:t xml:space="preserve"> Cyprus and Malta already reuse more than 90% and 60% of their wastewater, respectively, while Greece, </w:t>
      </w:r>
      <w:proofErr w:type="gramStart"/>
      <w:r w:rsidRPr="006B4F8D">
        <w:rPr>
          <w:rFonts w:ascii="Calibri" w:hAnsi="Calibri" w:cs="Calibri"/>
          <w:color w:val="000000"/>
          <w:shd w:val="clear" w:color="auto" w:fill="FFFFFF"/>
          <w:lang w:val="en-US"/>
        </w:rPr>
        <w:t>Italy</w:t>
      </w:r>
      <w:proofErr w:type="gramEnd"/>
      <w:r w:rsidRPr="006B4F8D">
        <w:rPr>
          <w:rFonts w:ascii="Calibri" w:hAnsi="Calibri" w:cs="Calibri"/>
          <w:color w:val="000000"/>
          <w:shd w:val="clear" w:color="auto" w:fill="FFFFFF"/>
          <w:lang w:val="en-US"/>
        </w:rPr>
        <w:t xml:space="preserve"> and Spain reuse between 5 and 12% of their effluents, clearly indicating a huge potential for further uptake</w:t>
      </w:r>
      <w:r w:rsidRPr="006B4F8D">
        <w:rPr>
          <w:rStyle w:val="FootnoteReference"/>
          <w:rFonts w:ascii="Calibri" w:hAnsi="Calibri" w:cs="Calibri"/>
          <w:color w:val="000000"/>
          <w:shd w:val="clear" w:color="auto" w:fill="FFFFFF"/>
          <w:lang w:val="en-US"/>
        </w:rPr>
        <w:footnoteReference w:id="73"/>
      </w:r>
      <w:r w:rsidRPr="006B4F8D">
        <w:rPr>
          <w:rFonts w:ascii="Calibri" w:hAnsi="Calibri" w:cs="Calibri"/>
          <w:color w:val="000000"/>
          <w:shd w:val="clear" w:color="auto" w:fill="FFFFFF"/>
          <w:lang w:val="en-US"/>
        </w:rPr>
        <w:t>.</w:t>
      </w:r>
    </w:p>
    <w:p w14:paraId="2E6DB41E" w14:textId="77777777" w:rsidR="004B2B59" w:rsidRPr="006B4F8D" w:rsidRDefault="004B2B59" w:rsidP="00C14379">
      <w:pPr>
        <w:spacing w:after="120" w:line="276" w:lineRule="auto"/>
        <w:jc w:val="both"/>
        <w:rPr>
          <w:rFonts w:ascii="Calibri" w:hAnsi="Calibri" w:cs="Calibri"/>
          <w:b/>
          <w:bCs/>
          <w:lang w:val="en-US"/>
        </w:rPr>
      </w:pPr>
      <w:r w:rsidRPr="006B4F8D">
        <w:rPr>
          <w:rFonts w:ascii="Calibri" w:hAnsi="Calibri" w:cs="Calibri"/>
          <w:b/>
          <w:bCs/>
          <w:lang w:val="en-US"/>
        </w:rPr>
        <w:t xml:space="preserve">The new Regulation on minimum requirements for water reuse for agricultural irrigation has entered into force, and the new rules will apply from 26 June 2023. This regulation is expected to stimulate and facilitate water reuse in the EU. It establishes a regulatory framework on the minimum </w:t>
      </w:r>
      <w:r w:rsidRPr="006B4F8D">
        <w:rPr>
          <w:rFonts w:ascii="Calibri" w:hAnsi="Calibri" w:cs="Calibri"/>
          <w:color w:val="000000"/>
          <w:shd w:val="clear" w:color="auto" w:fill="FFFFFF"/>
          <w:lang w:val="en-US"/>
        </w:rPr>
        <w:t xml:space="preserve">water quality requirements for the safe reuse of treated urban wastewaters in agricultural irrigation, as well as the mandatory provisions for transparency, whereby key information about any water reuse project is made available to the public. </w:t>
      </w:r>
      <w:r w:rsidRPr="006B4F8D">
        <w:rPr>
          <w:rFonts w:ascii="Calibri" w:hAnsi="Calibri" w:cs="Calibri"/>
          <w:b/>
          <w:bCs/>
          <w:color w:val="000000"/>
          <w:shd w:val="clear" w:color="auto" w:fill="FFFFFF"/>
          <w:lang w:val="en-US"/>
        </w:rPr>
        <w:t xml:space="preserve">The Regulation is established in the context of the Circular Economy Action Plan. </w:t>
      </w:r>
    </w:p>
    <w:p w14:paraId="46B9693E" w14:textId="77777777" w:rsidR="004B2B59" w:rsidRPr="006B4F8D" w:rsidRDefault="004B2B59" w:rsidP="00C14379">
      <w:pPr>
        <w:spacing w:after="120" w:line="276" w:lineRule="auto"/>
        <w:jc w:val="both"/>
        <w:rPr>
          <w:rFonts w:ascii="Calibri" w:hAnsi="Calibri" w:cs="Calibri"/>
          <w:lang w:val="en-US"/>
        </w:rPr>
      </w:pPr>
    </w:p>
    <w:p w14:paraId="60707887" w14:textId="5BCC8A22" w:rsidR="00D738FA" w:rsidRPr="006B4F8D" w:rsidRDefault="004E22D0" w:rsidP="006B4F8D">
      <w:pPr>
        <w:pStyle w:val="Heading2"/>
        <w:rPr>
          <w:lang w:val="en-US"/>
        </w:rPr>
      </w:pPr>
      <w:bookmarkStart w:id="45" w:name="_Toc109139908"/>
      <w:r w:rsidRPr="006B4F8D">
        <w:rPr>
          <w:lang w:val="en-US"/>
        </w:rPr>
        <w:t>Priority Area</w:t>
      </w:r>
      <w:r w:rsidR="00C14379" w:rsidRPr="006B4F8D">
        <w:rPr>
          <w:lang w:val="en-US"/>
        </w:rPr>
        <w:t>s</w:t>
      </w:r>
      <w:bookmarkEnd w:id="45"/>
    </w:p>
    <w:p w14:paraId="4D860CCF" w14:textId="7CBA6761" w:rsidR="004B2B59" w:rsidRPr="006B4F8D" w:rsidRDefault="003900D5" w:rsidP="00C14379">
      <w:pPr>
        <w:spacing w:after="120" w:line="276" w:lineRule="auto"/>
        <w:jc w:val="both"/>
        <w:rPr>
          <w:rFonts w:ascii="Calibri" w:hAnsi="Calibri" w:cs="Calibri"/>
          <w:lang w:val="en-US"/>
        </w:rPr>
      </w:pPr>
      <w:r w:rsidRPr="006B4F8D">
        <w:rPr>
          <w:rFonts w:ascii="Calibri" w:hAnsi="Calibri" w:cs="Calibri"/>
          <w:lang w:val="en-US"/>
        </w:rPr>
        <w:t>Recognized</w:t>
      </w:r>
      <w:r w:rsidR="004B2B59" w:rsidRPr="006B4F8D">
        <w:rPr>
          <w:rFonts w:ascii="Calibri" w:hAnsi="Calibri" w:cs="Calibri"/>
          <w:lang w:val="en-US"/>
        </w:rPr>
        <w:t xml:space="preserve"> as a visionary and efficient framework, the circular economy could provide sustainable and long-term solutions to key societal issues and most pressing crosscutting sustainable development challenges, such as environmental pollution, energy crisis and limited availability of raw materials. The circular economy concept is not a universal recipe for all problems and for all countries, as there are various pending challenges in implementing and enforcing international policies. However, the 17 sustainable development goals (SDGs) were adopted by the United Nations in 2015 as a universal call to action to end poverty, protect the planet, and ensure that by 2030 all people enjoy peace and prosperity. The circular economy holds </w:t>
      </w:r>
      <w:proofErr w:type="gramStart"/>
      <w:r w:rsidR="004B2B59" w:rsidRPr="006B4F8D">
        <w:rPr>
          <w:rFonts w:ascii="Calibri" w:hAnsi="Calibri" w:cs="Calibri"/>
          <w:lang w:val="en-US"/>
        </w:rPr>
        <w:t>particular promise</w:t>
      </w:r>
      <w:proofErr w:type="gramEnd"/>
      <w:r w:rsidR="004B2B59" w:rsidRPr="006B4F8D">
        <w:rPr>
          <w:rFonts w:ascii="Calibri" w:hAnsi="Calibri" w:cs="Calibri"/>
          <w:lang w:val="en-US"/>
        </w:rPr>
        <w:t xml:space="preserve"> for achieving multiple SDGs, including SDGs 6 on energy, eight on economic growth, 11 on sustainable cities, 12 on </w:t>
      </w:r>
      <w:r w:rsidR="004B2B59" w:rsidRPr="006B4F8D">
        <w:rPr>
          <w:rFonts w:ascii="Calibri" w:hAnsi="Calibri" w:cs="Calibri"/>
          <w:lang w:val="en-US"/>
        </w:rPr>
        <w:lastRenderedPageBreak/>
        <w:t xml:space="preserve">sustainable consumption and production, 13 on climate change, 14 on oceans, and 15 on life on land. International efforts to facilitate the transition from standard (linear) to a circular economy model are well underway, with Western societies leading the way forward and supporting less-developed countries in the process of economic transformation. </w:t>
      </w:r>
    </w:p>
    <w:p w14:paraId="2AA63FAF" w14:textId="161CDDE4" w:rsidR="004B2B59" w:rsidRPr="006B4F8D" w:rsidRDefault="004B2B59" w:rsidP="00C14379">
      <w:pPr>
        <w:spacing w:after="120" w:line="276" w:lineRule="auto"/>
        <w:jc w:val="both"/>
        <w:rPr>
          <w:rFonts w:ascii="Calibri" w:hAnsi="Calibri" w:cs="Calibri"/>
          <w:lang w:val="en-US"/>
        </w:rPr>
      </w:pPr>
      <w:r w:rsidRPr="006B4F8D">
        <w:rPr>
          <w:rFonts w:ascii="Calibri" w:hAnsi="Calibri" w:cs="Calibri"/>
          <w:b/>
          <w:bCs/>
          <w:lang w:val="en-US"/>
        </w:rPr>
        <w:t xml:space="preserve">In 2019, the International Organization for Standardization established the ISO TC 323 - </w:t>
      </w:r>
      <w:r w:rsidR="003900D5" w:rsidRPr="006B4F8D">
        <w:rPr>
          <w:rFonts w:ascii="Calibri" w:hAnsi="Calibri" w:cs="Calibri"/>
          <w:b/>
          <w:bCs/>
          <w:lang w:val="en-US"/>
        </w:rPr>
        <w:t>Standardization</w:t>
      </w:r>
      <w:r w:rsidRPr="006B4F8D">
        <w:rPr>
          <w:rFonts w:ascii="Calibri" w:hAnsi="Calibri" w:cs="Calibri"/>
          <w:lang w:val="en-US"/>
        </w:rPr>
        <w:t xml:space="preserve"> in the field of circular economy to develop frameworks, guidance, supporting tools and requirements for the implementation of activities of all involved </w:t>
      </w:r>
      <w:proofErr w:type="spellStart"/>
      <w:r w:rsidRPr="006B4F8D">
        <w:rPr>
          <w:rFonts w:ascii="Calibri" w:hAnsi="Calibri" w:cs="Calibri"/>
          <w:lang w:val="en-US"/>
        </w:rPr>
        <w:t>organisations</w:t>
      </w:r>
      <w:proofErr w:type="spellEnd"/>
      <w:r w:rsidRPr="006B4F8D">
        <w:rPr>
          <w:rFonts w:ascii="Calibri" w:hAnsi="Calibri" w:cs="Calibri"/>
          <w:lang w:val="en-US"/>
        </w:rPr>
        <w:t xml:space="preserve"> to </w:t>
      </w:r>
      <w:proofErr w:type="spellStart"/>
      <w:r w:rsidRPr="006B4F8D">
        <w:rPr>
          <w:rFonts w:ascii="Calibri" w:hAnsi="Calibri" w:cs="Calibri"/>
          <w:lang w:val="en-US"/>
        </w:rPr>
        <w:t>maximise</w:t>
      </w:r>
      <w:proofErr w:type="spellEnd"/>
      <w:r w:rsidRPr="006B4F8D">
        <w:rPr>
          <w:rFonts w:ascii="Calibri" w:hAnsi="Calibri" w:cs="Calibri"/>
          <w:lang w:val="en-US"/>
        </w:rPr>
        <w:t xml:space="preserve"> the contribution to Sustainable Development. Currently, there are 71 participating members and 14 observing members. In the framework of this standard, the definition of the circular economy is in the process of development. Furthermore, a Circular Economy package facilitates implementation, </w:t>
      </w:r>
      <w:proofErr w:type="gramStart"/>
      <w:r w:rsidRPr="006B4F8D">
        <w:rPr>
          <w:rFonts w:ascii="Calibri" w:hAnsi="Calibri" w:cs="Calibri"/>
          <w:lang w:val="en-US"/>
        </w:rPr>
        <w:t>dialogue</w:t>
      </w:r>
      <w:proofErr w:type="gramEnd"/>
      <w:r w:rsidRPr="006B4F8D">
        <w:rPr>
          <w:rFonts w:ascii="Calibri" w:hAnsi="Calibri" w:cs="Calibri"/>
          <w:lang w:val="en-US"/>
        </w:rPr>
        <w:t xml:space="preserve"> and communication between stakeholders.</w:t>
      </w:r>
    </w:p>
    <w:p w14:paraId="46E5F849" w14:textId="77777777" w:rsidR="004B2B59" w:rsidRPr="006B4F8D" w:rsidRDefault="004B2B59" w:rsidP="00C14379">
      <w:pPr>
        <w:spacing w:after="120" w:line="276" w:lineRule="auto"/>
        <w:jc w:val="both"/>
        <w:rPr>
          <w:rFonts w:ascii="Calibri" w:hAnsi="Calibri" w:cs="Calibri"/>
          <w:shd w:val="clear" w:color="auto" w:fill="FFFFFF"/>
          <w:lang w:val="en-US"/>
        </w:rPr>
      </w:pPr>
      <w:r w:rsidRPr="006B4F8D">
        <w:rPr>
          <w:rFonts w:ascii="Calibri" w:hAnsi="Calibri" w:cs="Calibri"/>
          <w:shd w:val="clear" w:color="auto" w:fill="FFFFFF"/>
          <w:lang w:val="en-US"/>
        </w:rPr>
        <w:t>The transition to a more circular economy is closely aligned with policy goals reflected in legal frameworks and international agreements. </w:t>
      </w:r>
      <w:r w:rsidRPr="006B4F8D">
        <w:rPr>
          <w:rFonts w:ascii="Calibri" w:hAnsi="Calibri" w:cs="Calibri"/>
          <w:b/>
          <w:bCs/>
          <w:shd w:val="clear" w:color="auto" w:fill="FFFFFF"/>
          <w:lang w:val="en-US"/>
        </w:rPr>
        <w:t>The EU leads global efforts on the Circular Economy with its new Action Plan (2020).</w:t>
      </w:r>
      <w:r w:rsidRPr="006B4F8D">
        <w:rPr>
          <w:rFonts w:ascii="Calibri" w:hAnsi="Calibri" w:cs="Calibri"/>
          <w:shd w:val="clear" w:color="auto" w:fill="FFFFFF"/>
          <w:lang w:val="en-US"/>
        </w:rPr>
        <w:t xml:space="preserve"> The Plan supports the delivery of the ambitious </w:t>
      </w:r>
      <w:r w:rsidRPr="006B4F8D">
        <w:rPr>
          <w:rStyle w:val="Strong"/>
          <w:rFonts w:ascii="Calibri" w:hAnsi="Calibri" w:cs="Calibri"/>
          <w:bdr w:val="none" w:sz="0" w:space="0" w:color="auto" w:frame="1"/>
          <w:shd w:val="clear" w:color="auto" w:fill="FFFFFF"/>
          <w:lang w:val="en-US"/>
        </w:rPr>
        <w:t xml:space="preserve">European Green Deal and the EU's </w:t>
      </w:r>
      <w:proofErr w:type="gramStart"/>
      <w:r w:rsidRPr="006B4F8D">
        <w:rPr>
          <w:rStyle w:val="Strong"/>
          <w:rFonts w:ascii="Calibri" w:hAnsi="Calibri" w:cs="Calibri"/>
          <w:bdr w:val="none" w:sz="0" w:space="0" w:color="auto" w:frame="1"/>
          <w:shd w:val="clear" w:color="auto" w:fill="FFFFFF"/>
          <w:lang w:val="en-US"/>
        </w:rPr>
        <w:t>lead</w:t>
      </w:r>
      <w:proofErr w:type="gramEnd"/>
      <w:r w:rsidRPr="006B4F8D">
        <w:rPr>
          <w:rStyle w:val="Strong"/>
          <w:rFonts w:ascii="Calibri" w:hAnsi="Calibri" w:cs="Calibri"/>
          <w:bdr w:val="none" w:sz="0" w:space="0" w:color="auto" w:frame="1"/>
          <w:shd w:val="clear" w:color="auto" w:fill="FFFFFF"/>
          <w:lang w:val="en-US"/>
        </w:rPr>
        <w:t xml:space="preserve"> global transition to a carbon-neutral, resource-efficient and circular economy</w:t>
      </w:r>
      <w:r w:rsidRPr="006B4F8D">
        <w:rPr>
          <w:rFonts w:ascii="Calibri" w:hAnsi="Calibri" w:cs="Calibri"/>
          <w:shd w:val="clear" w:color="auto" w:fill="FFFFFF"/>
          <w:lang w:val="en-US"/>
        </w:rPr>
        <w:t>, where resource use is decoupled from economic growth</w:t>
      </w:r>
      <w:r w:rsidRPr="006B4F8D">
        <w:rPr>
          <w:rStyle w:val="FootnoteReference"/>
          <w:rFonts w:ascii="Calibri" w:hAnsi="Calibri" w:cs="Calibri"/>
          <w:shd w:val="clear" w:color="auto" w:fill="FFFFFF"/>
          <w:lang w:val="en-US"/>
        </w:rPr>
        <w:footnoteReference w:id="74"/>
      </w:r>
      <w:r w:rsidRPr="006B4F8D">
        <w:rPr>
          <w:rFonts w:ascii="Calibri" w:hAnsi="Calibri" w:cs="Calibri"/>
          <w:shd w:val="clear" w:color="auto" w:fill="FFFFFF"/>
          <w:lang w:val="en-US"/>
        </w:rPr>
        <w:t xml:space="preserve">. The Plan is just one of the many policies, instruments and tools promoting a green, notable circular, economy. </w:t>
      </w:r>
    </w:p>
    <w:p w14:paraId="7F72EEF1" w14:textId="77777777" w:rsidR="004B2B59" w:rsidRPr="006B4F8D" w:rsidRDefault="004B2B59" w:rsidP="00C14379">
      <w:pPr>
        <w:spacing w:after="120" w:line="276" w:lineRule="auto"/>
        <w:jc w:val="both"/>
        <w:rPr>
          <w:rFonts w:ascii="Calibri" w:hAnsi="Calibri" w:cs="Calibri"/>
          <w:shd w:val="clear" w:color="auto" w:fill="FFFFFF"/>
          <w:lang w:val="en-US"/>
        </w:rPr>
      </w:pPr>
      <w:r w:rsidRPr="006B4F8D">
        <w:rPr>
          <w:rFonts w:ascii="Calibri" w:hAnsi="Calibri" w:cs="Calibri"/>
          <w:b/>
          <w:bCs/>
          <w:shd w:val="clear" w:color="auto" w:fill="FFFFFF"/>
          <w:lang w:val="en-US"/>
        </w:rPr>
        <w:t xml:space="preserve">The European Commission proposes a simple and effective monitoring framework to strengthen and assess the progress toward the new concept. </w:t>
      </w:r>
      <w:r w:rsidRPr="006B4F8D">
        <w:rPr>
          <w:rFonts w:ascii="Calibri" w:hAnsi="Calibri" w:cs="Calibri"/>
          <w:shd w:val="clear" w:color="auto" w:fill="FFFFFF"/>
          <w:lang w:val="en-US"/>
        </w:rPr>
        <w:t>The EU Monitoring framework</w:t>
      </w:r>
      <w:r w:rsidRPr="006B4F8D">
        <w:rPr>
          <w:rStyle w:val="FootnoteReference"/>
          <w:rFonts w:ascii="Calibri" w:hAnsi="Calibri" w:cs="Calibri"/>
          <w:shd w:val="clear" w:color="auto" w:fill="FFFFFF"/>
          <w:lang w:val="en-US"/>
        </w:rPr>
        <w:footnoteReference w:id="75"/>
      </w:r>
      <w:r w:rsidRPr="006B4F8D">
        <w:rPr>
          <w:rFonts w:ascii="Calibri" w:hAnsi="Calibri" w:cs="Calibri"/>
          <w:shd w:val="clear" w:color="auto" w:fill="FFFFFF"/>
          <w:lang w:val="en-US"/>
        </w:rPr>
        <w:t xml:space="preserve"> includes ten indicators updated regularly, which can be accessed on the Eurostat website. These indicators measure EU self-sufficiency for raw materials, green public procurement, waste generation, food waste, overall recycling rates, recycling rates for specific waste streams, the contribution of recycled materials to raw materials demand, trade-in recyclable raw materials, private investments, </w:t>
      </w:r>
      <w:proofErr w:type="gramStart"/>
      <w:r w:rsidRPr="006B4F8D">
        <w:rPr>
          <w:rFonts w:ascii="Calibri" w:hAnsi="Calibri" w:cs="Calibri"/>
          <w:shd w:val="clear" w:color="auto" w:fill="FFFFFF"/>
          <w:lang w:val="en-US"/>
        </w:rPr>
        <w:t>jobs</w:t>
      </w:r>
      <w:proofErr w:type="gramEnd"/>
      <w:r w:rsidRPr="006B4F8D">
        <w:rPr>
          <w:rFonts w:ascii="Calibri" w:hAnsi="Calibri" w:cs="Calibri"/>
          <w:shd w:val="clear" w:color="auto" w:fill="FFFFFF"/>
          <w:lang w:val="en-US"/>
        </w:rPr>
        <w:t xml:space="preserve"> and gross value added and patents. In addition, there are new circular economy indicators under development with a new approach to be adopted for the monitoring framework.</w:t>
      </w:r>
    </w:p>
    <w:p w14:paraId="77459F5D" w14:textId="77777777" w:rsidR="004B2B59" w:rsidRPr="006B4F8D" w:rsidRDefault="004B2B59" w:rsidP="00C14379">
      <w:pPr>
        <w:spacing w:after="120" w:line="276" w:lineRule="auto"/>
        <w:jc w:val="both"/>
        <w:rPr>
          <w:rFonts w:ascii="Calibri" w:hAnsi="Calibri" w:cs="Calibri"/>
          <w:shd w:val="clear" w:color="auto" w:fill="FFFFFF"/>
          <w:lang w:val="en-US"/>
        </w:rPr>
      </w:pPr>
      <w:r w:rsidRPr="006B4F8D">
        <w:rPr>
          <w:rFonts w:ascii="Calibri" w:hAnsi="Calibri" w:cs="Calibri"/>
          <w:shd w:val="clear" w:color="auto" w:fill="FFFFFF"/>
          <w:lang w:val="en-US"/>
        </w:rPr>
        <w:t xml:space="preserve">The </w:t>
      </w:r>
      <w:r w:rsidRPr="006B4F8D">
        <w:rPr>
          <w:rFonts w:ascii="Calibri" w:hAnsi="Calibri" w:cs="Calibri"/>
          <w:b/>
          <w:bCs/>
          <w:shd w:val="clear" w:color="auto" w:fill="FFFFFF"/>
          <w:lang w:val="en-US"/>
        </w:rPr>
        <w:t>European Circular Economy Stakeholder Platform (ECESP)</w:t>
      </w:r>
      <w:r w:rsidRPr="006B4F8D">
        <w:rPr>
          <w:rFonts w:ascii="Calibri" w:hAnsi="Calibri" w:cs="Calibri"/>
          <w:shd w:val="clear" w:color="auto" w:fill="FFFFFF"/>
          <w:lang w:val="en-US"/>
        </w:rPr>
        <w:t xml:space="preserve"> is a joint initiative between the European Commission and the EESC. This stakeholder-driven project involves 24 national-level and sectoral representatives in the field of circular economy as members of the Coordination Group.</w:t>
      </w:r>
      <w:r w:rsidRPr="006B4F8D">
        <w:rPr>
          <w:rFonts w:ascii="Calibri" w:hAnsi="Calibri" w:cs="Calibri"/>
          <w:lang w:val="en-US"/>
        </w:rPr>
        <w:t xml:space="preserve"> </w:t>
      </w:r>
      <w:r w:rsidRPr="006B4F8D">
        <w:rPr>
          <w:rFonts w:ascii="Calibri" w:hAnsi="Calibri" w:cs="Calibri"/>
          <w:shd w:val="clear" w:color="auto" w:fill="FFFFFF"/>
          <w:lang w:val="en-US"/>
        </w:rPr>
        <w:t xml:space="preserve">The Platform supports and encourages Europe's transition towards the CE and brings together stakeholders active in the field of the circular economy in Europe.  </w:t>
      </w:r>
    </w:p>
    <w:p w14:paraId="7E3B9D78" w14:textId="6F65A6A9" w:rsidR="004E22D0" w:rsidRPr="006B4F8D" w:rsidRDefault="004E22D0" w:rsidP="006B4F8D">
      <w:pPr>
        <w:pStyle w:val="Heading3"/>
      </w:pPr>
      <w:bookmarkStart w:id="46" w:name="_Toc109139909"/>
      <w:r w:rsidRPr="006B4F8D">
        <w:t>Plastics</w:t>
      </w:r>
      <w:bookmarkEnd w:id="46"/>
      <w:r w:rsidR="00A74046" w:rsidRPr="006B4F8D">
        <w:t xml:space="preserve"> </w:t>
      </w:r>
    </w:p>
    <w:p w14:paraId="5248F0C8" w14:textId="77777777" w:rsidR="000B263F" w:rsidRPr="006B4F8D" w:rsidRDefault="000B263F" w:rsidP="00C14379">
      <w:pPr>
        <w:spacing w:after="120" w:line="276" w:lineRule="auto"/>
        <w:jc w:val="both"/>
        <w:rPr>
          <w:rFonts w:ascii="Calibri" w:hAnsi="Calibri" w:cs="Calibri"/>
          <w:lang w:val="en-US"/>
        </w:rPr>
      </w:pPr>
      <w:r w:rsidRPr="006B4F8D">
        <w:rPr>
          <w:rFonts w:ascii="Calibri" w:hAnsi="Calibri" w:cs="Calibri"/>
          <w:lang w:val="en-US"/>
        </w:rPr>
        <w:t>The role and importance of plastics in our economic</w:t>
      </w:r>
      <w:r w:rsidRPr="006B4F8D">
        <w:rPr>
          <w:rFonts w:ascii="Calibri" w:hAnsi="Calibri" w:cs="Calibri"/>
          <w:color w:val="333333"/>
          <w:shd w:val="clear" w:color="auto" w:fill="FFFFFF"/>
          <w:lang w:val="en-US"/>
        </w:rPr>
        <w:t xml:space="preserve"> </w:t>
      </w:r>
      <w:r w:rsidRPr="006B4F8D">
        <w:rPr>
          <w:rFonts w:ascii="Calibri" w:hAnsi="Calibri" w:cs="Calibri"/>
          <w:lang w:val="en-US"/>
        </w:rPr>
        <w:t>has consistently grown, over the last 50 years. People uses plastic products more than ever</w:t>
      </w:r>
      <w:r w:rsidRPr="006B4F8D">
        <w:rPr>
          <w:rStyle w:val="FootnoteReference"/>
          <w:rFonts w:ascii="Calibri" w:hAnsi="Calibri" w:cs="Calibri"/>
          <w:lang w:val="en-US"/>
        </w:rPr>
        <w:footnoteReference w:id="76"/>
      </w:r>
      <w:r w:rsidRPr="006B4F8D">
        <w:rPr>
          <w:rFonts w:ascii="Calibri" w:hAnsi="Calibri" w:cs="Calibri"/>
          <w:lang w:val="en-US"/>
        </w:rPr>
        <w:t xml:space="preserve">. That is why the global production of plastics has increased twentyfold since the 1960s, reaching 322 million tons in 2015 and it is expected to double again over the next 20 years. The global average use of plastics is 45 kg per person per year. Western </w:t>
      </w:r>
      <w:r w:rsidRPr="006B4F8D">
        <w:rPr>
          <w:rFonts w:ascii="Calibri" w:hAnsi="Calibri" w:cs="Calibri"/>
          <w:lang w:val="en-US"/>
        </w:rPr>
        <w:lastRenderedPageBreak/>
        <w:t>Europe (Europe excluding central Europe and the Commonwealth of Independent States) uses three times as much — around 136 kg per person (Plastics Insight, 2016)</w:t>
      </w:r>
      <w:r w:rsidRPr="006B4F8D">
        <w:rPr>
          <w:rFonts w:ascii="Calibri" w:hAnsi="Calibri" w:cs="Calibri"/>
          <w:vertAlign w:val="superscript"/>
          <w:lang w:val="en-US"/>
        </w:rPr>
        <w:footnoteReference w:id="77"/>
      </w:r>
      <w:r w:rsidRPr="006B4F8D">
        <w:rPr>
          <w:rFonts w:ascii="Calibri" w:hAnsi="Calibri" w:cs="Calibri"/>
          <w:lang w:val="en-US"/>
        </w:rPr>
        <w:t xml:space="preserve">. </w:t>
      </w:r>
    </w:p>
    <w:p w14:paraId="534A1C58" w14:textId="77777777" w:rsidR="000B263F" w:rsidRPr="006B4F8D" w:rsidRDefault="000B263F" w:rsidP="00C14379">
      <w:pPr>
        <w:spacing w:after="120" w:line="276" w:lineRule="auto"/>
        <w:jc w:val="both"/>
        <w:rPr>
          <w:rFonts w:ascii="Calibri" w:hAnsi="Calibri" w:cs="Calibri"/>
          <w:lang w:val="en-US"/>
        </w:rPr>
      </w:pPr>
      <w:r w:rsidRPr="006B4F8D">
        <w:rPr>
          <w:rFonts w:ascii="Calibri" w:hAnsi="Calibri" w:cs="Calibri"/>
          <w:lang w:val="en-US"/>
        </w:rPr>
        <w:t xml:space="preserve">The consumption and production of plastics requires large amounts of fossil fuels, which has a negative impact on the environment and climate change. If the production and use of plastics continues to grow, the plastics industry will account for 20% of global oil consumption in 2050, up from 7% today. </w:t>
      </w:r>
    </w:p>
    <w:p w14:paraId="5D2E4731" w14:textId="77777777" w:rsidR="000B263F" w:rsidRPr="006B4F8D" w:rsidRDefault="000B263F" w:rsidP="00C14379">
      <w:pPr>
        <w:spacing w:after="120" w:line="276" w:lineRule="auto"/>
        <w:jc w:val="both"/>
        <w:rPr>
          <w:rFonts w:ascii="Calibri" w:hAnsi="Calibri" w:cs="Calibri"/>
          <w:lang w:val="en-US"/>
        </w:rPr>
      </w:pPr>
      <w:r w:rsidRPr="006B4F8D">
        <w:rPr>
          <w:rFonts w:ascii="Calibri" w:hAnsi="Calibri" w:cs="Calibri"/>
          <w:lang w:val="en-US"/>
        </w:rPr>
        <w:t>In the EU, the plastics sector has significant economic value. In 2020, the European plastics industry employs 1.5 million people working in over 50,000 companies, most of them SMEs distributed all over Europe and generated a turnover of EUR 330 billion in 2020</w:t>
      </w:r>
      <w:r w:rsidRPr="006B4F8D">
        <w:rPr>
          <w:rFonts w:ascii="Calibri" w:hAnsi="Calibri" w:cs="Calibri"/>
          <w:vertAlign w:val="superscript"/>
          <w:lang w:val="en-US"/>
        </w:rPr>
        <w:footnoteReference w:id="78"/>
      </w:r>
      <w:r w:rsidRPr="006B4F8D">
        <w:rPr>
          <w:rFonts w:ascii="Calibri" w:hAnsi="Calibri" w:cs="Calibri"/>
          <w:lang w:val="en-US"/>
        </w:rPr>
        <w:t>.</w:t>
      </w:r>
    </w:p>
    <w:p w14:paraId="536DF9DE" w14:textId="77777777" w:rsidR="000B263F" w:rsidRPr="006B4F8D" w:rsidRDefault="000B263F" w:rsidP="00C14379">
      <w:pPr>
        <w:spacing w:after="120" w:line="276" w:lineRule="auto"/>
        <w:jc w:val="both"/>
        <w:rPr>
          <w:rFonts w:ascii="Calibri" w:hAnsi="Calibri" w:cs="Calibri"/>
          <w:lang w:val="en-US"/>
        </w:rPr>
      </w:pPr>
      <w:r w:rsidRPr="006B4F8D">
        <w:rPr>
          <w:rFonts w:ascii="Calibri" w:hAnsi="Calibri" w:cs="Calibri"/>
          <w:lang w:val="en-US"/>
        </w:rPr>
        <w:t xml:space="preserve">In the EU, the potential for recycling plastic waste remains largely unexploited. In 2020 more than 29 million </w:t>
      </w:r>
      <w:proofErr w:type="spellStart"/>
      <w:r w:rsidRPr="006B4F8D">
        <w:rPr>
          <w:rFonts w:ascii="Calibri" w:hAnsi="Calibri" w:cs="Calibri"/>
          <w:lang w:val="en-US"/>
        </w:rPr>
        <w:t>tonnes</w:t>
      </w:r>
      <w:proofErr w:type="spellEnd"/>
      <w:r w:rsidRPr="006B4F8D">
        <w:rPr>
          <w:rFonts w:ascii="Calibri" w:hAnsi="Calibri" w:cs="Calibri"/>
          <w:lang w:val="en-US"/>
        </w:rPr>
        <w:t xml:space="preserve"> of plastic post-consumer waste were collected in the Europe. Though, more than one third was sent to recycling facilities inside and outside the Europe, there was still over 23% sent to landfill and more than 40% was sent to energy recovery operations. According to the report, the EEA's greenhouse gas inventory data show that annual emissions from plastics production in the EU amount to around 13.4 million tons of CO2, or around 20% of the EU's chemical emissions. </w:t>
      </w:r>
    </w:p>
    <w:p w14:paraId="3D179609" w14:textId="77777777" w:rsidR="000B263F" w:rsidRPr="006B4F8D" w:rsidRDefault="000B263F" w:rsidP="00C14379">
      <w:pPr>
        <w:spacing w:after="120" w:line="276" w:lineRule="auto"/>
        <w:jc w:val="both"/>
        <w:rPr>
          <w:rFonts w:ascii="Calibri" w:hAnsi="Calibri" w:cs="Calibri"/>
          <w:lang w:val="en-US"/>
        </w:rPr>
      </w:pPr>
      <w:r w:rsidRPr="006B4F8D">
        <w:rPr>
          <w:rFonts w:ascii="Calibri" w:hAnsi="Calibri" w:cs="Calibri"/>
          <w:lang w:val="en-US"/>
        </w:rPr>
        <w:t>In January 2018, the European Commission adopted a European strategy for plastics</w:t>
      </w:r>
      <w:r w:rsidRPr="006B4F8D">
        <w:rPr>
          <w:rFonts w:ascii="Calibri" w:hAnsi="Calibri" w:cs="Calibri"/>
          <w:vertAlign w:val="superscript"/>
          <w:lang w:val="en-US"/>
        </w:rPr>
        <w:footnoteReference w:id="79"/>
      </w:r>
      <w:r w:rsidRPr="006B4F8D">
        <w:rPr>
          <w:rFonts w:ascii="Calibri" w:hAnsi="Calibri" w:cs="Calibri"/>
          <w:lang w:val="en-US"/>
        </w:rPr>
        <w:t xml:space="preserve"> as a part of the EU’s circular economy action </w:t>
      </w:r>
      <w:proofErr w:type="gramStart"/>
      <w:r w:rsidRPr="006B4F8D">
        <w:rPr>
          <w:rFonts w:ascii="Calibri" w:hAnsi="Calibri" w:cs="Calibri"/>
          <w:lang w:val="en-US"/>
        </w:rPr>
        <w:t>plan, and</w:t>
      </w:r>
      <w:proofErr w:type="gramEnd"/>
      <w:r w:rsidRPr="006B4F8D">
        <w:rPr>
          <w:rFonts w:ascii="Calibri" w:hAnsi="Calibri" w:cs="Calibri"/>
          <w:lang w:val="en-US"/>
        </w:rPr>
        <w:t xml:space="preserve"> builds on existing measures to reduce plastic waste. One of the elements of the EU’s Plastics Strategy is the Directive on the reduction of the impact of certain plastic products on the environment (Single-Use Plastics Directive), which is adopted in 2019. The goal of the Single-Use Plastics (SUP) Directive is to prevent and reduce the impact on the environment of certain plastic products and to promote a transition to a circular economy with innovative and sustainable business models, </w:t>
      </w:r>
      <w:proofErr w:type="gramStart"/>
      <w:r w:rsidRPr="006B4F8D">
        <w:rPr>
          <w:rFonts w:ascii="Calibri" w:hAnsi="Calibri" w:cs="Calibri"/>
          <w:lang w:val="en-US"/>
        </w:rPr>
        <w:t>products</w:t>
      </w:r>
      <w:proofErr w:type="gramEnd"/>
      <w:r w:rsidRPr="006B4F8D">
        <w:rPr>
          <w:rFonts w:ascii="Calibri" w:hAnsi="Calibri" w:cs="Calibri"/>
          <w:lang w:val="en-US"/>
        </w:rPr>
        <w:t xml:space="preserve"> and materials.</w:t>
      </w:r>
    </w:p>
    <w:p w14:paraId="4CE3AFAF" w14:textId="77777777" w:rsidR="000B263F" w:rsidRPr="006B4F8D" w:rsidRDefault="000B263F" w:rsidP="00C14379">
      <w:pPr>
        <w:spacing w:after="120" w:line="276" w:lineRule="auto"/>
        <w:jc w:val="both"/>
        <w:rPr>
          <w:rFonts w:ascii="Calibri" w:hAnsi="Calibri" w:cs="Calibri"/>
          <w:lang w:val="en-US"/>
        </w:rPr>
      </w:pPr>
      <w:r w:rsidRPr="006B4F8D">
        <w:rPr>
          <w:rFonts w:ascii="Calibri" w:hAnsi="Calibri" w:cs="Calibri"/>
          <w:lang w:val="en-US"/>
        </w:rPr>
        <w:t>Innovation in plastics can contribute to the circular economy by creating innovative types of plastics which can be biodegradable. EEA (2020b) has underlined that during the last years more and more plastic products are labelled as ‘compostable’, ‘biodegradable’, ‘oxo-degradable’ or ‘bio-based’.  But the biodegradable plastics can biodegrade in the environment only under certain conditions, which means that if they end up in the open environment, they can be harmful for it, too. According to the report of EEA biodegradable plastics they only around 1 % of global plastic production, with packaging the largest field of application (European Bioplastics, 2019).</w:t>
      </w:r>
    </w:p>
    <w:p w14:paraId="55D7B34D" w14:textId="77777777" w:rsidR="000B263F" w:rsidRPr="006B4F8D" w:rsidRDefault="000B263F" w:rsidP="00C14379">
      <w:pPr>
        <w:spacing w:after="120" w:line="276" w:lineRule="auto"/>
        <w:jc w:val="both"/>
        <w:rPr>
          <w:rFonts w:ascii="Calibri" w:hAnsi="Calibri" w:cs="Calibri"/>
          <w:lang w:val="en-US"/>
        </w:rPr>
      </w:pPr>
      <w:r w:rsidRPr="006B4F8D">
        <w:rPr>
          <w:rFonts w:ascii="Calibri" w:hAnsi="Calibri" w:cs="Calibri"/>
          <w:lang w:val="en-US"/>
        </w:rPr>
        <w:t xml:space="preserve">Increasing plastic recycling is essential for the transition to a circular economy. </w:t>
      </w:r>
      <w:proofErr w:type="gramStart"/>
      <w:r w:rsidRPr="006B4F8D">
        <w:rPr>
          <w:rFonts w:ascii="Calibri" w:hAnsi="Calibri" w:cs="Calibri"/>
          <w:lang w:val="en-US"/>
        </w:rPr>
        <w:t>It is clear that innovations</w:t>
      </w:r>
      <w:proofErr w:type="gramEnd"/>
      <w:r w:rsidRPr="006B4F8D">
        <w:rPr>
          <w:rFonts w:ascii="Calibri" w:hAnsi="Calibri" w:cs="Calibri"/>
          <w:lang w:val="en-US"/>
        </w:rPr>
        <w:t xml:space="preserve">, new business models, societal awareness and new policies are needed for changing the way we produce, use, recycle and dispose of plastics. </w:t>
      </w:r>
    </w:p>
    <w:p w14:paraId="4C4B5A06" w14:textId="6E186608" w:rsidR="004E22D0" w:rsidRPr="006B4F8D" w:rsidRDefault="004E22D0" w:rsidP="006B4F8D">
      <w:pPr>
        <w:pStyle w:val="Heading3"/>
      </w:pPr>
      <w:bookmarkStart w:id="47" w:name="_Toc109139910"/>
      <w:r w:rsidRPr="006B4F8D">
        <w:t>Food Waste</w:t>
      </w:r>
      <w:bookmarkEnd w:id="47"/>
    </w:p>
    <w:p w14:paraId="0FD0AFCC" w14:textId="77777777" w:rsidR="000B263F" w:rsidRPr="006B4F8D" w:rsidRDefault="000B263F" w:rsidP="00C14379">
      <w:pPr>
        <w:spacing w:after="120" w:line="276" w:lineRule="auto"/>
        <w:jc w:val="both"/>
        <w:rPr>
          <w:rFonts w:ascii="Calibri" w:hAnsi="Calibri" w:cs="Calibri"/>
          <w:lang w:val="en-US"/>
        </w:rPr>
      </w:pPr>
      <w:r w:rsidRPr="006B4F8D">
        <w:rPr>
          <w:rFonts w:ascii="Calibri" w:hAnsi="Calibri" w:cs="Calibri"/>
          <w:lang w:val="en-US"/>
        </w:rPr>
        <w:t xml:space="preserve">Food waste is a global problem. An estimated 1.3 billion tons of food are wasted every year. According to the Food and Agriculture </w:t>
      </w:r>
      <w:proofErr w:type="spellStart"/>
      <w:r w:rsidRPr="006B4F8D">
        <w:rPr>
          <w:rFonts w:ascii="Calibri" w:hAnsi="Calibri" w:cs="Calibri"/>
          <w:lang w:val="en-US"/>
        </w:rPr>
        <w:t>Organisation</w:t>
      </w:r>
      <w:proofErr w:type="spellEnd"/>
      <w:r w:rsidRPr="006B4F8D">
        <w:rPr>
          <w:rFonts w:ascii="Calibri" w:hAnsi="Calibri" w:cs="Calibri"/>
          <w:lang w:val="en-US"/>
        </w:rPr>
        <w:t xml:space="preserve"> of the United Nations (FAO), approximately one </w:t>
      </w:r>
      <w:r w:rsidRPr="006B4F8D">
        <w:rPr>
          <w:rFonts w:ascii="Calibri" w:hAnsi="Calibri" w:cs="Calibri"/>
          <w:lang w:val="en-US"/>
        </w:rPr>
        <w:lastRenderedPageBreak/>
        <w:t xml:space="preserve">third of all food produced in the world is lost or wasted, and it is generating about 8% of the world’s greenhouse gas emissions. </w:t>
      </w:r>
    </w:p>
    <w:p w14:paraId="53F4D1D7" w14:textId="77777777" w:rsidR="000B263F" w:rsidRPr="006B4F8D" w:rsidRDefault="000B263F" w:rsidP="00C14379">
      <w:pPr>
        <w:spacing w:after="120" w:line="276" w:lineRule="auto"/>
        <w:jc w:val="both"/>
        <w:rPr>
          <w:rFonts w:ascii="Calibri" w:hAnsi="Calibri" w:cs="Calibri"/>
          <w:lang w:val="en-US"/>
        </w:rPr>
      </w:pPr>
      <w:r w:rsidRPr="006B4F8D">
        <w:rPr>
          <w:rFonts w:ascii="Calibri" w:hAnsi="Calibri" w:cs="Calibri"/>
          <w:lang w:val="en-US"/>
        </w:rPr>
        <w:t>In the EU, around 88 million tons of food waste are generated annually with associated costs estimated at 143 billion euros (FUSIONS, 2016). While an estimated 20% of the total food produced is lost or wasted, 36.2 million people cannot afford a quality meal every second day (Eurostat, 2020).</w:t>
      </w:r>
    </w:p>
    <w:p w14:paraId="72230FCD" w14:textId="77777777" w:rsidR="000B263F" w:rsidRPr="006B4F8D" w:rsidRDefault="000B263F" w:rsidP="00C14379">
      <w:pPr>
        <w:spacing w:after="120" w:line="276" w:lineRule="auto"/>
        <w:jc w:val="both"/>
        <w:rPr>
          <w:rFonts w:ascii="Calibri" w:hAnsi="Calibri" w:cs="Calibri"/>
          <w:lang w:val="en-US"/>
        </w:rPr>
      </w:pPr>
      <w:proofErr w:type="gramStart"/>
      <w:r w:rsidRPr="006B4F8D">
        <w:rPr>
          <w:rFonts w:ascii="Calibri" w:hAnsi="Calibri" w:cs="Calibri"/>
          <w:lang w:val="en-US"/>
        </w:rPr>
        <w:t>The waste of food,</w:t>
      </w:r>
      <w:proofErr w:type="gramEnd"/>
      <w:r w:rsidRPr="006B4F8D">
        <w:rPr>
          <w:rFonts w:ascii="Calibri" w:hAnsi="Calibri" w:cs="Calibri"/>
          <w:lang w:val="en-US"/>
        </w:rPr>
        <w:t xml:space="preserve"> goes along with waste of all the energy and resources that went into its production, processing, transporting and cooking. What is more, that waste is connected and with a loss of the money spent on all these things – meaning that businesses are less efficient and competitive than they could be, and that householders have spent money unnecessarily. Food loss or waste has negatively affected the three pillars of food sustainability - social, </w:t>
      </w:r>
      <w:proofErr w:type="gramStart"/>
      <w:r w:rsidRPr="006B4F8D">
        <w:rPr>
          <w:rFonts w:ascii="Calibri" w:hAnsi="Calibri" w:cs="Calibri"/>
          <w:lang w:val="en-US"/>
        </w:rPr>
        <w:t>economic</w:t>
      </w:r>
      <w:proofErr w:type="gramEnd"/>
      <w:r w:rsidRPr="006B4F8D">
        <w:rPr>
          <w:rFonts w:ascii="Calibri" w:hAnsi="Calibri" w:cs="Calibri"/>
          <w:lang w:val="en-US"/>
        </w:rPr>
        <w:t xml:space="preserve"> and environmental. On top if this, if food waste then ends up in landfill, it generates even more emissions in the form of methane gas, which is many times more harmful to the environment than carbon dioxide. </w:t>
      </w:r>
    </w:p>
    <w:p w14:paraId="46221E7D" w14:textId="77777777" w:rsidR="000B263F" w:rsidRPr="006B4F8D" w:rsidRDefault="000B263F" w:rsidP="00C14379">
      <w:pPr>
        <w:spacing w:after="120" w:line="276" w:lineRule="auto"/>
        <w:jc w:val="both"/>
        <w:rPr>
          <w:rFonts w:ascii="Calibri" w:hAnsi="Calibri" w:cs="Calibri"/>
          <w:lang w:val="en-US"/>
        </w:rPr>
      </w:pPr>
      <w:r w:rsidRPr="006B4F8D">
        <w:rPr>
          <w:rFonts w:ascii="Calibri" w:hAnsi="Calibri" w:cs="Calibri"/>
          <w:lang w:val="en-US"/>
        </w:rPr>
        <w:t xml:space="preserve">In September 2015, as part of the 2030 Sustainable Development Goals, the United Nations General Assembly adopted a target of halving per capita food waste at the retail and consumer </w:t>
      </w:r>
      <w:proofErr w:type="gramStart"/>
      <w:r w:rsidRPr="006B4F8D">
        <w:rPr>
          <w:rFonts w:ascii="Calibri" w:hAnsi="Calibri" w:cs="Calibri"/>
          <w:lang w:val="en-US"/>
        </w:rPr>
        <w:t>level, and</w:t>
      </w:r>
      <w:proofErr w:type="gramEnd"/>
      <w:r w:rsidRPr="006B4F8D">
        <w:rPr>
          <w:rFonts w:ascii="Calibri" w:hAnsi="Calibri" w:cs="Calibri"/>
          <w:lang w:val="en-US"/>
        </w:rPr>
        <w:t xml:space="preserve"> reducing food losses along production and supply chains (SDG Target 12.3). The EU and its Member States are committed to meeting this target. Quantification of European food waste levels (latest estimate by FUSIONS, 2016) reveal that 70% of EU food waste arises in the household, food service and retail sectors, with production and processing sectors contributing the remaining 30%.</w:t>
      </w:r>
    </w:p>
    <w:p w14:paraId="25F8745C" w14:textId="77777777" w:rsidR="000B263F" w:rsidRPr="006B4F8D" w:rsidRDefault="000B263F" w:rsidP="00C14379">
      <w:pPr>
        <w:spacing w:after="120" w:line="276" w:lineRule="auto"/>
        <w:jc w:val="both"/>
        <w:rPr>
          <w:rFonts w:ascii="Calibri" w:hAnsi="Calibri" w:cs="Calibri"/>
          <w:lang w:val="en-US"/>
        </w:rPr>
      </w:pPr>
      <w:r w:rsidRPr="006B4F8D">
        <w:rPr>
          <w:rFonts w:ascii="Calibri" w:hAnsi="Calibri" w:cs="Calibri"/>
          <w:lang w:val="en-US"/>
        </w:rPr>
        <w:t>Commission established an action plan to reduce food waste as integral part of the communication on the Circular Economy</w:t>
      </w:r>
      <w:r w:rsidRPr="006B4F8D">
        <w:rPr>
          <w:rFonts w:ascii="Calibri" w:hAnsi="Calibri" w:cs="Calibri"/>
          <w:vertAlign w:val="superscript"/>
          <w:lang w:val="en-US"/>
        </w:rPr>
        <w:footnoteReference w:id="80"/>
      </w:r>
      <w:r w:rsidRPr="006B4F8D">
        <w:rPr>
          <w:rFonts w:ascii="Calibri" w:hAnsi="Calibri" w:cs="Calibri"/>
          <w:lang w:val="en-US"/>
        </w:rPr>
        <w:t xml:space="preserve"> and The Farm to Fork Strategy is at the heart of it. That Strategy addresses comprehensively the challenges of sustainable food systems and </w:t>
      </w:r>
      <w:proofErr w:type="spellStart"/>
      <w:r w:rsidRPr="006B4F8D">
        <w:rPr>
          <w:rFonts w:ascii="Calibri" w:hAnsi="Calibri" w:cs="Calibri"/>
          <w:lang w:val="en-US"/>
        </w:rPr>
        <w:t>recognises</w:t>
      </w:r>
      <w:proofErr w:type="spellEnd"/>
      <w:r w:rsidRPr="006B4F8D">
        <w:rPr>
          <w:rFonts w:ascii="Calibri" w:hAnsi="Calibri" w:cs="Calibri"/>
          <w:lang w:val="en-US"/>
        </w:rPr>
        <w:t xml:space="preserve"> the inextricable links between healthy people, healthy </w:t>
      </w:r>
      <w:proofErr w:type="gramStart"/>
      <w:r w:rsidRPr="006B4F8D">
        <w:rPr>
          <w:rFonts w:ascii="Calibri" w:hAnsi="Calibri" w:cs="Calibri"/>
          <w:lang w:val="en-US"/>
        </w:rPr>
        <w:t>societies</w:t>
      </w:r>
      <w:proofErr w:type="gramEnd"/>
      <w:r w:rsidRPr="006B4F8D">
        <w:rPr>
          <w:rFonts w:ascii="Calibri" w:hAnsi="Calibri" w:cs="Calibri"/>
          <w:lang w:val="en-US"/>
        </w:rPr>
        <w:t xml:space="preserve"> and a healthy planet. </w:t>
      </w:r>
    </w:p>
    <w:p w14:paraId="4794A3D2" w14:textId="77777777" w:rsidR="000B263F" w:rsidRPr="006B4F8D" w:rsidRDefault="000B263F" w:rsidP="00C14379">
      <w:pPr>
        <w:spacing w:after="120" w:line="276" w:lineRule="auto"/>
        <w:jc w:val="both"/>
        <w:rPr>
          <w:rFonts w:ascii="Calibri" w:hAnsi="Calibri" w:cs="Calibri"/>
          <w:lang w:val="en-US"/>
        </w:rPr>
      </w:pPr>
      <w:proofErr w:type="gramStart"/>
      <w:r w:rsidRPr="006B4F8D">
        <w:rPr>
          <w:rFonts w:ascii="Calibri" w:hAnsi="Calibri" w:cs="Calibri"/>
          <w:lang w:val="en-US"/>
        </w:rPr>
        <w:t>In order to</w:t>
      </w:r>
      <w:proofErr w:type="gramEnd"/>
      <w:r w:rsidRPr="006B4F8D">
        <w:rPr>
          <w:rFonts w:ascii="Calibri" w:hAnsi="Calibri" w:cs="Calibri"/>
          <w:lang w:val="en-US"/>
        </w:rPr>
        <w:t xml:space="preserve"> support achievement of SDG Target 12.3 on food loss and waste and maximize the contribution of all actors, the Communication on Circular Economy (2015) called on the Commission to establish a Platform dedicated to food waste prevention. Thus, the EU Platform on Food Losses and Food Waste (FLW) was established in 2016. The Commission has also adopted EU guidelines to facilitate food donation</w:t>
      </w:r>
      <w:r w:rsidRPr="006B4F8D">
        <w:rPr>
          <w:rFonts w:ascii="Calibri" w:hAnsi="Calibri" w:cs="Calibri"/>
          <w:vertAlign w:val="superscript"/>
          <w:lang w:val="en-US"/>
        </w:rPr>
        <w:footnoteReference w:id="81"/>
      </w:r>
      <w:r w:rsidRPr="006B4F8D">
        <w:rPr>
          <w:rFonts w:ascii="Calibri" w:hAnsi="Calibri" w:cs="Calibri"/>
          <w:lang w:val="en-US"/>
        </w:rPr>
        <w:t xml:space="preserve"> (2017), as well as the valorization of food no longer intended for human consumption as animal feed</w:t>
      </w:r>
      <w:r w:rsidRPr="006B4F8D">
        <w:rPr>
          <w:rFonts w:ascii="Calibri" w:hAnsi="Calibri" w:cs="Calibri"/>
          <w:vertAlign w:val="superscript"/>
          <w:lang w:val="en-US"/>
        </w:rPr>
        <w:footnoteReference w:id="82"/>
      </w:r>
      <w:r w:rsidRPr="006B4F8D">
        <w:rPr>
          <w:rFonts w:ascii="Calibri" w:hAnsi="Calibri" w:cs="Calibri"/>
          <w:lang w:val="en-US"/>
        </w:rPr>
        <w:t xml:space="preserve"> (2018). </w:t>
      </w:r>
    </w:p>
    <w:p w14:paraId="2C5D842F" w14:textId="77777777" w:rsidR="000B263F" w:rsidRPr="006B4F8D" w:rsidRDefault="000B263F" w:rsidP="00C14379">
      <w:pPr>
        <w:spacing w:after="120" w:line="276" w:lineRule="auto"/>
        <w:jc w:val="both"/>
        <w:rPr>
          <w:rFonts w:ascii="Calibri" w:hAnsi="Calibri" w:cs="Calibri"/>
          <w:lang w:val="en-US"/>
        </w:rPr>
      </w:pPr>
      <w:r w:rsidRPr="006B4F8D">
        <w:rPr>
          <w:rFonts w:ascii="Calibri" w:hAnsi="Calibri" w:cs="Calibri"/>
          <w:lang w:val="en-US"/>
        </w:rPr>
        <w:t>The hierarchy of food waste made up of five steps: reducing waste at the source, reuse of materials, recycling, energy recovery, and landfilling.</w:t>
      </w:r>
    </w:p>
    <w:p w14:paraId="1AA4D133" w14:textId="77777777" w:rsidR="000B263F" w:rsidRPr="006B4F8D" w:rsidRDefault="000B263F" w:rsidP="00C14379">
      <w:pPr>
        <w:spacing w:after="120" w:line="276" w:lineRule="auto"/>
        <w:jc w:val="both"/>
        <w:rPr>
          <w:rFonts w:ascii="Calibri" w:hAnsi="Calibri" w:cs="Calibri"/>
          <w:lang w:val="en-US"/>
        </w:rPr>
      </w:pPr>
      <w:r w:rsidRPr="006B4F8D">
        <w:rPr>
          <w:rFonts w:ascii="Calibri" w:hAnsi="Calibri" w:cs="Calibri"/>
          <w:lang w:val="en-US"/>
        </w:rPr>
        <w:t xml:space="preserve">The main goal of preventing food waste should be to act at source, by tackling food waste and limiting the generation of surplus food at each stage of the food chain (production, processing, </w:t>
      </w:r>
      <w:proofErr w:type="gramStart"/>
      <w:r w:rsidRPr="006B4F8D">
        <w:rPr>
          <w:rFonts w:ascii="Calibri" w:hAnsi="Calibri" w:cs="Calibri"/>
          <w:lang w:val="en-US"/>
        </w:rPr>
        <w:t>distribution</w:t>
      </w:r>
      <w:proofErr w:type="gramEnd"/>
      <w:r w:rsidRPr="006B4F8D">
        <w:rPr>
          <w:rFonts w:ascii="Calibri" w:hAnsi="Calibri" w:cs="Calibri"/>
          <w:lang w:val="en-US"/>
        </w:rPr>
        <w:t xml:space="preserve"> and consumption). If such a surplus arises, we </w:t>
      </w:r>
      <w:proofErr w:type="gramStart"/>
      <w:r w:rsidRPr="006B4F8D">
        <w:rPr>
          <w:rFonts w:ascii="Calibri" w:hAnsi="Calibri" w:cs="Calibri"/>
          <w:lang w:val="en-US"/>
        </w:rPr>
        <w:t>have to</w:t>
      </w:r>
      <w:proofErr w:type="gramEnd"/>
      <w:r w:rsidRPr="006B4F8D">
        <w:rPr>
          <w:rFonts w:ascii="Calibri" w:hAnsi="Calibri" w:cs="Calibri"/>
          <w:lang w:val="en-US"/>
        </w:rPr>
        <w:t xml:space="preserve"> make use of it and ensure the highest level of utilization of food resources in accordance with the hierarchy in preventing food waste. Preventing </w:t>
      </w:r>
      <w:r w:rsidRPr="006B4F8D">
        <w:rPr>
          <w:rFonts w:ascii="Calibri" w:hAnsi="Calibri" w:cs="Calibri"/>
          <w:lang w:val="en-US"/>
        </w:rPr>
        <w:lastRenderedPageBreak/>
        <w:t>food waste and social redistribution are forms of prevention in which they are stored in the food chain for human consumption.</w:t>
      </w:r>
    </w:p>
    <w:p w14:paraId="3FFA4800" w14:textId="77777777" w:rsidR="000B263F" w:rsidRPr="006B4F8D" w:rsidRDefault="000B263F" w:rsidP="00C14379">
      <w:pPr>
        <w:spacing w:after="120" w:line="276" w:lineRule="auto"/>
        <w:jc w:val="both"/>
        <w:rPr>
          <w:rFonts w:ascii="Calibri" w:hAnsi="Calibri" w:cs="Calibri"/>
          <w:highlight w:val="yellow"/>
          <w:lang w:val="en-US"/>
        </w:rPr>
      </w:pPr>
      <w:r w:rsidRPr="006B4F8D">
        <w:rPr>
          <w:rFonts w:ascii="Calibri" w:hAnsi="Calibri" w:cs="Calibri"/>
          <w:lang w:val="en-US"/>
        </w:rPr>
        <w:t xml:space="preserve">The transition to sustainable food systems is also a huge economic opportunity. The new technologies and scientific discoveries, combined with increasing public awareness and demand for sustainable food, will benefit all stakeholders. </w:t>
      </w:r>
    </w:p>
    <w:p w14:paraId="5C5BDA85" w14:textId="77777777" w:rsidR="00CC1A0D" w:rsidRPr="006B4F8D" w:rsidRDefault="00CC1A0D" w:rsidP="00C14379">
      <w:pPr>
        <w:spacing w:after="120" w:line="276" w:lineRule="auto"/>
        <w:jc w:val="both"/>
        <w:rPr>
          <w:rFonts w:ascii="Calibri" w:hAnsi="Calibri" w:cs="Calibri"/>
          <w:highlight w:val="yellow"/>
          <w:lang w:val="en-US"/>
        </w:rPr>
      </w:pPr>
    </w:p>
    <w:p w14:paraId="2F578308" w14:textId="26D98AC3" w:rsidR="004E22D0" w:rsidRPr="006B4F8D" w:rsidRDefault="004E22D0" w:rsidP="006B4F8D">
      <w:pPr>
        <w:pStyle w:val="Heading3"/>
      </w:pPr>
      <w:bookmarkStart w:id="48" w:name="_Toc109139911"/>
      <w:r w:rsidRPr="006B4F8D">
        <w:t>Critical Raw Materials</w:t>
      </w:r>
      <w:bookmarkEnd w:id="48"/>
      <w:r w:rsidR="009157E7" w:rsidRPr="006B4F8D">
        <w:t xml:space="preserve"> </w:t>
      </w:r>
    </w:p>
    <w:p w14:paraId="32AC2F27" w14:textId="77777777" w:rsidR="006F4F54" w:rsidRPr="006B4F8D" w:rsidRDefault="006F4F54" w:rsidP="00C14379">
      <w:pPr>
        <w:spacing w:line="276" w:lineRule="auto"/>
        <w:jc w:val="both"/>
        <w:rPr>
          <w:rFonts w:ascii="Calibri" w:hAnsi="Calibri" w:cs="Calibri"/>
          <w:lang w:val="en-US"/>
        </w:rPr>
      </w:pPr>
      <w:r w:rsidRPr="006B4F8D">
        <w:rPr>
          <w:rFonts w:ascii="Calibri" w:hAnsi="Calibri" w:cs="Calibri"/>
          <w:lang w:val="en-US"/>
        </w:rPr>
        <w:t xml:space="preserve">Raw materials form the basis of Europe’s economy today and tomorrow to ensure jobs and competitiveness, and they are essential for maintaining and improving quality of life. Although all raw materials are important, some of them are of more concern than others in terms of secure and sustainable supply. Following is the list of Critical raw materials, published in 2017 by the European Commission </w:t>
      </w:r>
      <w:r w:rsidRPr="006B4F8D">
        <w:rPr>
          <w:rStyle w:val="FootnoteReference"/>
          <w:rFonts w:ascii="Calibri" w:hAnsi="Calibri" w:cs="Calibri"/>
          <w:lang w:val="en-US"/>
        </w:rPr>
        <w:footnoteReference w:id="83"/>
      </w:r>
    </w:p>
    <w:p w14:paraId="1299BFB1" w14:textId="77777777" w:rsidR="006F4F54" w:rsidRPr="006B4F8D" w:rsidRDefault="006F4F54" w:rsidP="00C14379">
      <w:pPr>
        <w:spacing w:line="276" w:lineRule="auto"/>
        <w:jc w:val="both"/>
        <w:rPr>
          <w:rFonts w:ascii="Calibri" w:hAnsi="Calibri" w:cs="Calibri"/>
          <w:lang w:val="en-US"/>
        </w:rPr>
      </w:pPr>
      <w:r w:rsidRPr="006B4F8D">
        <w:rPr>
          <w:rFonts w:ascii="Calibri" w:hAnsi="Calibri" w:cs="Calibri"/>
          <w:noProof/>
        </w:rPr>
        <w:drawing>
          <wp:anchor distT="0" distB="0" distL="114300" distR="114300" simplePos="0" relativeHeight="251833344" behindDoc="1" locked="0" layoutInCell="1" allowOverlap="1" wp14:anchorId="1212277B" wp14:editId="5D814D4F">
            <wp:simplePos x="0" y="0"/>
            <wp:positionH relativeFrom="margin">
              <wp:align>left</wp:align>
            </wp:positionH>
            <wp:positionV relativeFrom="paragraph">
              <wp:posOffset>-1905</wp:posOffset>
            </wp:positionV>
            <wp:extent cx="6188710" cy="3073400"/>
            <wp:effectExtent l="0" t="0" r="2540" b="0"/>
            <wp:wrapNone/>
            <wp:docPr id="4" name="Picture 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application&#10;&#10;Description automatically generated"/>
                    <pic:cNvPicPr/>
                  </pic:nvPicPr>
                  <pic:blipFill>
                    <a:blip r:embed="rId28"/>
                    <a:stretch>
                      <a:fillRect/>
                    </a:stretch>
                  </pic:blipFill>
                  <pic:spPr>
                    <a:xfrm>
                      <a:off x="0" y="0"/>
                      <a:ext cx="6188710" cy="3073400"/>
                    </a:xfrm>
                    <a:prstGeom prst="rect">
                      <a:avLst/>
                    </a:prstGeom>
                  </pic:spPr>
                </pic:pic>
              </a:graphicData>
            </a:graphic>
          </wp:anchor>
        </w:drawing>
      </w:r>
    </w:p>
    <w:p w14:paraId="2F5B9895" w14:textId="77777777" w:rsidR="006F4F54" w:rsidRPr="006B4F8D" w:rsidRDefault="006F4F54" w:rsidP="00C14379">
      <w:pPr>
        <w:spacing w:line="276" w:lineRule="auto"/>
        <w:jc w:val="both"/>
        <w:rPr>
          <w:rFonts w:ascii="Calibri" w:hAnsi="Calibri" w:cs="Calibri"/>
          <w:lang w:val="en-US"/>
        </w:rPr>
      </w:pPr>
    </w:p>
    <w:p w14:paraId="67F95734" w14:textId="77777777" w:rsidR="006F4F54" w:rsidRPr="006B4F8D" w:rsidRDefault="006F4F54" w:rsidP="00C14379">
      <w:pPr>
        <w:spacing w:line="276" w:lineRule="auto"/>
        <w:jc w:val="both"/>
        <w:rPr>
          <w:rFonts w:ascii="Calibri" w:hAnsi="Calibri" w:cs="Calibri"/>
          <w:lang w:val="en-US"/>
        </w:rPr>
      </w:pPr>
    </w:p>
    <w:p w14:paraId="6393663E" w14:textId="77777777" w:rsidR="006F4F54" w:rsidRPr="006B4F8D" w:rsidRDefault="006F4F54" w:rsidP="00C14379">
      <w:pPr>
        <w:spacing w:line="276" w:lineRule="auto"/>
        <w:jc w:val="both"/>
        <w:rPr>
          <w:rFonts w:ascii="Calibri" w:hAnsi="Calibri" w:cs="Calibri"/>
          <w:lang w:val="en-US"/>
        </w:rPr>
      </w:pPr>
    </w:p>
    <w:p w14:paraId="28C63822" w14:textId="77777777" w:rsidR="006F4F54" w:rsidRPr="006B4F8D" w:rsidRDefault="006F4F54" w:rsidP="00C14379">
      <w:pPr>
        <w:spacing w:line="276" w:lineRule="auto"/>
        <w:jc w:val="both"/>
        <w:rPr>
          <w:rFonts w:ascii="Calibri" w:hAnsi="Calibri" w:cs="Calibri"/>
          <w:lang w:val="en-US"/>
        </w:rPr>
      </w:pPr>
    </w:p>
    <w:p w14:paraId="5764417F" w14:textId="77777777" w:rsidR="006F4F54" w:rsidRPr="006B4F8D" w:rsidRDefault="006F4F54" w:rsidP="00C14379">
      <w:pPr>
        <w:spacing w:line="276" w:lineRule="auto"/>
        <w:jc w:val="both"/>
        <w:rPr>
          <w:rFonts w:ascii="Calibri" w:hAnsi="Calibri" w:cs="Calibri"/>
          <w:lang w:val="en-US"/>
        </w:rPr>
      </w:pPr>
    </w:p>
    <w:p w14:paraId="3C319A7A" w14:textId="77777777" w:rsidR="006F4F54" w:rsidRPr="006B4F8D" w:rsidRDefault="006F4F54" w:rsidP="00C14379">
      <w:pPr>
        <w:spacing w:line="276" w:lineRule="auto"/>
        <w:jc w:val="both"/>
        <w:rPr>
          <w:rFonts w:ascii="Calibri" w:hAnsi="Calibri" w:cs="Calibri"/>
          <w:lang w:val="en-US"/>
        </w:rPr>
      </w:pPr>
    </w:p>
    <w:p w14:paraId="55FFFF07" w14:textId="77777777" w:rsidR="006F4F54" w:rsidRPr="006B4F8D" w:rsidRDefault="006F4F54" w:rsidP="00C14379">
      <w:pPr>
        <w:spacing w:line="276" w:lineRule="auto"/>
        <w:jc w:val="both"/>
        <w:rPr>
          <w:rFonts w:ascii="Calibri" w:hAnsi="Calibri" w:cs="Calibri"/>
          <w:lang w:val="en-US"/>
        </w:rPr>
      </w:pPr>
    </w:p>
    <w:p w14:paraId="58E79F09" w14:textId="77777777" w:rsidR="006F4F54" w:rsidRPr="006B4F8D" w:rsidRDefault="006F4F54" w:rsidP="00C14379">
      <w:pPr>
        <w:spacing w:line="276" w:lineRule="auto"/>
        <w:jc w:val="both"/>
        <w:rPr>
          <w:rFonts w:ascii="Calibri" w:hAnsi="Calibri" w:cs="Calibri"/>
          <w:lang w:val="en-US"/>
        </w:rPr>
      </w:pPr>
    </w:p>
    <w:p w14:paraId="48CD00E6" w14:textId="77777777" w:rsidR="006F4F54" w:rsidRPr="006B4F8D" w:rsidRDefault="006F4F54" w:rsidP="00C14379">
      <w:pPr>
        <w:spacing w:line="276" w:lineRule="auto"/>
        <w:jc w:val="both"/>
        <w:rPr>
          <w:rFonts w:ascii="Calibri" w:hAnsi="Calibri" w:cs="Calibri"/>
          <w:lang w:val="en-US"/>
        </w:rPr>
      </w:pPr>
    </w:p>
    <w:p w14:paraId="7BA84F38" w14:textId="77777777" w:rsidR="006F4F54" w:rsidRPr="006B4F8D" w:rsidRDefault="006F4F54" w:rsidP="00C14379">
      <w:pPr>
        <w:spacing w:line="276" w:lineRule="auto"/>
        <w:jc w:val="both"/>
        <w:rPr>
          <w:rFonts w:ascii="Calibri" w:hAnsi="Calibri" w:cs="Calibri"/>
          <w:lang w:val="en-US"/>
        </w:rPr>
      </w:pPr>
    </w:p>
    <w:p w14:paraId="02F4051E" w14:textId="77777777" w:rsidR="006F4F54" w:rsidRPr="006B4F8D" w:rsidRDefault="006F4F54" w:rsidP="00C14379">
      <w:pPr>
        <w:spacing w:line="276" w:lineRule="auto"/>
        <w:jc w:val="both"/>
        <w:rPr>
          <w:rFonts w:ascii="Calibri" w:hAnsi="Calibri" w:cs="Calibri"/>
          <w:lang w:val="en-US"/>
        </w:rPr>
      </w:pPr>
    </w:p>
    <w:p w14:paraId="6675076B" w14:textId="77777777" w:rsidR="006F4F54" w:rsidRPr="006B4F8D" w:rsidRDefault="006F4F54" w:rsidP="00C14379">
      <w:pPr>
        <w:spacing w:line="276" w:lineRule="auto"/>
        <w:jc w:val="both"/>
        <w:rPr>
          <w:rFonts w:ascii="Calibri" w:hAnsi="Calibri" w:cs="Calibri"/>
          <w:lang w:val="en-US"/>
        </w:rPr>
      </w:pPr>
    </w:p>
    <w:p w14:paraId="32AA8491" w14:textId="77777777" w:rsidR="006F4F54" w:rsidRPr="006B4F8D" w:rsidRDefault="006F4F54" w:rsidP="00C14379">
      <w:pPr>
        <w:spacing w:line="276" w:lineRule="auto"/>
        <w:jc w:val="both"/>
        <w:rPr>
          <w:rFonts w:ascii="Calibri" w:hAnsi="Calibri" w:cs="Calibri"/>
          <w:lang w:val="en-US"/>
        </w:rPr>
      </w:pPr>
    </w:p>
    <w:p w14:paraId="52AC8059" w14:textId="77777777" w:rsidR="006F4F54" w:rsidRPr="006B4F8D" w:rsidRDefault="006F4F54" w:rsidP="00C14379">
      <w:pPr>
        <w:spacing w:line="276" w:lineRule="auto"/>
        <w:jc w:val="both"/>
        <w:rPr>
          <w:rFonts w:ascii="Calibri" w:hAnsi="Calibri" w:cs="Calibri"/>
          <w:lang w:val="en-US"/>
        </w:rPr>
      </w:pPr>
    </w:p>
    <w:p w14:paraId="3EC4AFB9" w14:textId="77777777" w:rsidR="006F4F54" w:rsidRPr="006B4F8D" w:rsidRDefault="006F4F54" w:rsidP="00C14379">
      <w:pPr>
        <w:spacing w:line="276" w:lineRule="auto"/>
        <w:jc w:val="both"/>
        <w:rPr>
          <w:rFonts w:ascii="Calibri" w:hAnsi="Calibri" w:cs="Calibri"/>
          <w:lang w:val="en-US"/>
        </w:rPr>
      </w:pPr>
    </w:p>
    <w:p w14:paraId="1A961A6F" w14:textId="77777777" w:rsidR="006F4F54" w:rsidRPr="006B4F8D" w:rsidRDefault="006F4F54" w:rsidP="00C14379">
      <w:pPr>
        <w:spacing w:line="276" w:lineRule="auto"/>
        <w:jc w:val="both"/>
        <w:rPr>
          <w:rFonts w:ascii="Calibri" w:hAnsi="Calibri" w:cs="Calibri"/>
          <w:lang w:val="en-US"/>
        </w:rPr>
      </w:pPr>
    </w:p>
    <w:p w14:paraId="0B80E015" w14:textId="77777777" w:rsidR="006F4F54" w:rsidRPr="006B4F8D" w:rsidRDefault="006F4F54" w:rsidP="00C14379">
      <w:pPr>
        <w:spacing w:line="276" w:lineRule="auto"/>
        <w:jc w:val="both"/>
        <w:rPr>
          <w:rFonts w:ascii="Calibri" w:hAnsi="Calibri" w:cs="Calibri"/>
          <w:lang w:val="en-US"/>
        </w:rPr>
      </w:pPr>
      <w:r w:rsidRPr="006B4F8D">
        <w:rPr>
          <w:rFonts w:ascii="Calibri" w:hAnsi="Calibri" w:cs="Calibri"/>
          <w:lang w:val="en-US"/>
        </w:rPr>
        <w:t>(HREEs = heavy rare earth elements, LREEs = light rare earth elements, PGMs = platinum group metals)</w:t>
      </w:r>
    </w:p>
    <w:p w14:paraId="6A212B3E" w14:textId="77777777" w:rsidR="006F4F54" w:rsidRPr="006B4F8D" w:rsidRDefault="006F4F54" w:rsidP="00C14379">
      <w:pPr>
        <w:spacing w:line="276" w:lineRule="auto"/>
        <w:jc w:val="both"/>
        <w:rPr>
          <w:rFonts w:ascii="Calibri" w:hAnsi="Calibri" w:cs="Calibri"/>
          <w:lang w:val="el-GR"/>
        </w:rPr>
      </w:pPr>
    </w:p>
    <w:p w14:paraId="1584CA69" w14:textId="77777777" w:rsidR="006F4F54" w:rsidRPr="006B4F8D" w:rsidRDefault="006F4F54" w:rsidP="00C14379">
      <w:pPr>
        <w:spacing w:after="120" w:line="276" w:lineRule="auto"/>
        <w:jc w:val="both"/>
        <w:rPr>
          <w:rFonts w:ascii="Calibri" w:hAnsi="Calibri" w:cs="Calibri"/>
        </w:rPr>
      </w:pPr>
      <w:r w:rsidRPr="006B4F8D">
        <w:rPr>
          <w:rFonts w:ascii="Calibri" w:hAnsi="Calibri" w:cs="Calibri"/>
        </w:rPr>
        <w:t>Although several critical row materials have high recycling potential, and despite the encouragement from governments to move towards a circular economy, the end-of-life recycling input rate (EOL-RIR) of critical row materials is generally low</w:t>
      </w:r>
      <w:r w:rsidRPr="006B4F8D">
        <w:rPr>
          <w:rStyle w:val="FootnoteReference"/>
          <w:rFonts w:ascii="Calibri" w:hAnsi="Calibri" w:cs="Calibri"/>
        </w:rPr>
        <w:footnoteReference w:id="84"/>
      </w:r>
      <w:r w:rsidRPr="006B4F8D">
        <w:rPr>
          <w:rFonts w:ascii="Calibri" w:hAnsi="Calibri" w:cs="Calibri"/>
        </w:rPr>
        <w:t xml:space="preserve">. This can be explained by several factors: sorting and </w:t>
      </w:r>
      <w:r w:rsidRPr="006B4F8D">
        <w:rPr>
          <w:rFonts w:ascii="Calibri" w:hAnsi="Calibri" w:cs="Calibri"/>
        </w:rPr>
        <w:lastRenderedPageBreak/>
        <w:t>recycling technologies for many critical row materials are not available yet at competitive costs; it is impossible to recover materials which are in-use dissipated; the supply of many critical row materials is currently locked up in long-life assets, hence implying delays between manufacturing and scrapping and hence directly influencing the recycling input rate; demand for many critical row materials is growing in various sectors and recycling contribution is largely insufficient to meet the demand.</w:t>
      </w:r>
    </w:p>
    <w:p w14:paraId="2255CC4D" w14:textId="77777777" w:rsidR="006F4F54" w:rsidRPr="006B4F8D" w:rsidRDefault="006F4F54" w:rsidP="00C14379">
      <w:pPr>
        <w:spacing w:after="120" w:line="276" w:lineRule="auto"/>
        <w:jc w:val="both"/>
        <w:rPr>
          <w:rFonts w:ascii="Calibri" w:hAnsi="Calibri" w:cs="Calibri"/>
        </w:rPr>
      </w:pPr>
      <w:r w:rsidRPr="006B4F8D">
        <w:rPr>
          <w:rFonts w:ascii="Calibri" w:hAnsi="Calibri" w:cs="Calibri"/>
        </w:rPr>
        <w:t xml:space="preserve">A few critical row materials, namely vanadium, tungsten, </w:t>
      </w:r>
      <w:proofErr w:type="gramStart"/>
      <w:r w:rsidRPr="006B4F8D">
        <w:rPr>
          <w:rFonts w:ascii="Calibri" w:hAnsi="Calibri" w:cs="Calibri"/>
        </w:rPr>
        <w:t>cobalt</w:t>
      </w:r>
      <w:proofErr w:type="gramEnd"/>
      <w:r w:rsidRPr="006B4F8D">
        <w:rPr>
          <w:rFonts w:ascii="Calibri" w:hAnsi="Calibri" w:cs="Calibri"/>
        </w:rPr>
        <w:t xml:space="preserve"> and antimony have a high recycling input rate. Such good performances can be explained by the fact that the collection rate at end-of-life is high: tungsten is mainly used in machine tools and vanadium in steel alloys (both mostly handled by businesses) that are hence well collected at end-of-life; Cobalt and Antimony are used primarily in batteries, that are well collected at end-of-life because of waste legislation. </w:t>
      </w:r>
    </w:p>
    <w:p w14:paraId="508B7B9D" w14:textId="77777777" w:rsidR="006F4F54" w:rsidRPr="006B4F8D" w:rsidRDefault="006F4F54" w:rsidP="00C14379">
      <w:pPr>
        <w:spacing w:after="120" w:line="276" w:lineRule="auto"/>
        <w:jc w:val="both"/>
        <w:rPr>
          <w:rFonts w:ascii="Calibri" w:hAnsi="Calibri" w:cs="Calibri"/>
        </w:rPr>
      </w:pPr>
      <w:r w:rsidRPr="006B4F8D">
        <w:rPr>
          <w:rFonts w:ascii="Calibri" w:hAnsi="Calibri" w:cs="Calibri"/>
        </w:rPr>
        <w:t>In conclusion, the circular use of critical row materials depends on many parameters. It should be pointed out that circularity is very much influenced by the sectors in which critical row materials are used: applicability or performances of recycling technologies usually depend upon the nature of the scrap (or end-of-life products) the critical row materials are embodied in, the demand and the duration of their use is strictly dependent on the products critical row materials are embodied in, circularity of several critical row materials strongly benefits from take back-schemes that are implemented in various sectors</w:t>
      </w:r>
      <w:r w:rsidRPr="006B4F8D">
        <w:rPr>
          <w:rStyle w:val="FootnoteReference"/>
          <w:rFonts w:ascii="Calibri" w:hAnsi="Calibri" w:cs="Calibri"/>
        </w:rPr>
        <w:footnoteReference w:id="85"/>
      </w:r>
      <w:r w:rsidRPr="006B4F8D">
        <w:rPr>
          <w:rFonts w:ascii="Calibri" w:hAnsi="Calibri" w:cs="Calibri"/>
        </w:rPr>
        <w:t xml:space="preserve">. </w:t>
      </w:r>
    </w:p>
    <w:p w14:paraId="4BAC7909" w14:textId="77777777" w:rsidR="006F4F54" w:rsidRPr="006B4F8D" w:rsidRDefault="006F4F54" w:rsidP="00C14379">
      <w:pPr>
        <w:spacing w:line="276" w:lineRule="auto"/>
        <w:rPr>
          <w:rFonts w:ascii="Calibri" w:hAnsi="Calibri" w:cs="Calibri"/>
          <w:lang w:val="en-US"/>
        </w:rPr>
      </w:pPr>
    </w:p>
    <w:p w14:paraId="164A2C37" w14:textId="3EA3AD97" w:rsidR="004E22D0" w:rsidRPr="006B4F8D" w:rsidRDefault="004E22D0" w:rsidP="006B4F8D">
      <w:pPr>
        <w:pStyle w:val="Heading3"/>
      </w:pPr>
      <w:bookmarkStart w:id="49" w:name="_Toc109139912"/>
      <w:r w:rsidRPr="006B4F8D">
        <w:t>Construction and demolition</w:t>
      </w:r>
      <w:bookmarkEnd w:id="49"/>
    </w:p>
    <w:p w14:paraId="7EAB9C26" w14:textId="77777777" w:rsidR="006F4F54" w:rsidRPr="006B4F8D" w:rsidRDefault="006F4F54" w:rsidP="00C14379">
      <w:pPr>
        <w:spacing w:after="120" w:line="276" w:lineRule="auto"/>
        <w:jc w:val="both"/>
        <w:rPr>
          <w:rFonts w:ascii="Calibri" w:hAnsi="Calibri" w:cs="Calibri"/>
          <w:lang w:val="en-US"/>
        </w:rPr>
      </w:pPr>
      <w:r w:rsidRPr="006B4F8D">
        <w:rPr>
          <w:rFonts w:ascii="Calibri" w:hAnsi="Calibri" w:cs="Calibri"/>
          <w:lang w:val="en-US"/>
        </w:rPr>
        <w:t xml:space="preserve">Construction and demolition waste is a priority for many policies at global level. This is due to the high volume of construction and demolition waste that is produced and its inadequate management. This situation leads to serious environmental effects, which are mainly associated with manufacturing processes for new building materials because of low product recovery rates </w:t>
      </w:r>
      <w:r w:rsidRPr="006B4F8D">
        <w:rPr>
          <w:rStyle w:val="FootnoteReference"/>
          <w:rFonts w:ascii="Calibri" w:hAnsi="Calibri" w:cs="Calibri"/>
          <w:lang w:val="en-US"/>
        </w:rPr>
        <w:footnoteReference w:id="86"/>
      </w:r>
      <w:r w:rsidRPr="006B4F8D">
        <w:rPr>
          <w:rFonts w:ascii="Calibri" w:hAnsi="Calibri" w:cs="Calibri"/>
          <w:lang w:val="en-US"/>
        </w:rPr>
        <w:t xml:space="preserve">. </w:t>
      </w:r>
    </w:p>
    <w:p w14:paraId="18924A74" w14:textId="77777777" w:rsidR="006F4F54" w:rsidRPr="006B4F8D" w:rsidRDefault="006F4F54" w:rsidP="00C14379">
      <w:pPr>
        <w:spacing w:after="120" w:line="276" w:lineRule="auto"/>
        <w:jc w:val="both"/>
        <w:rPr>
          <w:rFonts w:ascii="Calibri" w:hAnsi="Calibri" w:cs="Calibri"/>
          <w:lang w:val="en-US"/>
        </w:rPr>
      </w:pPr>
      <w:r w:rsidRPr="006B4F8D">
        <w:rPr>
          <w:rFonts w:ascii="Calibri" w:hAnsi="Calibri" w:cs="Calibri"/>
          <w:lang w:val="en-US"/>
        </w:rPr>
        <w:t>Construction and demolition waste makes up just over one third of total waste generation in the EU</w:t>
      </w:r>
      <w:r w:rsidRPr="006B4F8D">
        <w:rPr>
          <w:rStyle w:val="FootnoteReference"/>
          <w:rFonts w:ascii="Calibri" w:hAnsi="Calibri" w:cs="Calibri"/>
          <w:lang w:val="en-US"/>
        </w:rPr>
        <w:footnoteReference w:id="87"/>
      </w:r>
      <w:r w:rsidRPr="006B4F8D">
        <w:rPr>
          <w:rFonts w:ascii="Calibri" w:hAnsi="Calibri" w:cs="Calibri"/>
          <w:lang w:val="en-US"/>
        </w:rPr>
        <w:t>. Despite relatively high recovery rates of used materials, Europe’s construction sector will need to be even more ambitious in its waste management practices if it is to fully embrace Europe’s circular economy. The high recovery rates of construction and demolition waste in Europe are mostly achieved by using recovered waste for practices such as backfilling and low-grade recovery applications, reducing the potential to move towards truly circular waste management</w:t>
      </w:r>
      <w:r w:rsidRPr="006B4F8D">
        <w:rPr>
          <w:rStyle w:val="FootnoteReference"/>
          <w:rFonts w:ascii="Calibri" w:hAnsi="Calibri" w:cs="Calibri"/>
          <w:lang w:val="en-US"/>
        </w:rPr>
        <w:footnoteReference w:id="88"/>
      </w:r>
      <w:r w:rsidRPr="006B4F8D">
        <w:rPr>
          <w:rFonts w:ascii="Calibri" w:hAnsi="Calibri" w:cs="Calibri"/>
          <w:lang w:val="en-US"/>
        </w:rPr>
        <w:t>.</w:t>
      </w:r>
    </w:p>
    <w:p w14:paraId="3F3F064D" w14:textId="6574400A" w:rsidR="006F4F54" w:rsidRPr="006B4F8D" w:rsidRDefault="006F4F54" w:rsidP="00C14379">
      <w:pPr>
        <w:spacing w:after="120" w:line="276" w:lineRule="auto"/>
        <w:jc w:val="both"/>
        <w:rPr>
          <w:rFonts w:ascii="Calibri" w:hAnsi="Calibri" w:cs="Calibri"/>
          <w:lang w:val="en-US"/>
        </w:rPr>
      </w:pPr>
    </w:p>
    <w:p w14:paraId="6FE1A0B8" w14:textId="37C9A144" w:rsidR="006F4F54" w:rsidRPr="006B4F8D" w:rsidRDefault="00BA0E2D" w:rsidP="00C14379">
      <w:pPr>
        <w:spacing w:after="120" w:line="276" w:lineRule="auto"/>
        <w:jc w:val="both"/>
        <w:rPr>
          <w:rFonts w:ascii="Calibri" w:hAnsi="Calibri" w:cs="Calibri"/>
          <w:lang w:val="en-US"/>
        </w:rPr>
      </w:pPr>
      <w:r w:rsidRPr="006B4F8D">
        <w:rPr>
          <w:rFonts w:ascii="Calibri" w:hAnsi="Calibri" w:cs="Calibri"/>
          <w:noProof/>
        </w:rPr>
        <w:lastRenderedPageBreak/>
        <w:drawing>
          <wp:inline distT="0" distB="0" distL="0" distR="0" wp14:anchorId="41AF8381" wp14:editId="255D936D">
            <wp:extent cx="6163408" cy="3910435"/>
            <wp:effectExtent l="0" t="0" r="0" b="1270"/>
            <wp:docPr id="5" name="Picture 5" descr="circular construction and demolition info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rcular construction and demolition infographic"/>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93088" cy="3929266"/>
                    </a:xfrm>
                    <a:prstGeom prst="rect">
                      <a:avLst/>
                    </a:prstGeom>
                    <a:noFill/>
                    <a:ln>
                      <a:noFill/>
                    </a:ln>
                  </pic:spPr>
                </pic:pic>
              </a:graphicData>
            </a:graphic>
          </wp:inline>
        </w:drawing>
      </w:r>
    </w:p>
    <w:p w14:paraId="2F6DEF00" w14:textId="77777777" w:rsidR="006F4F54" w:rsidRPr="006B4F8D" w:rsidRDefault="006F4F54" w:rsidP="00C14379">
      <w:pPr>
        <w:spacing w:after="120" w:line="276" w:lineRule="auto"/>
        <w:jc w:val="both"/>
        <w:rPr>
          <w:rFonts w:ascii="Calibri" w:hAnsi="Calibri" w:cs="Calibri"/>
          <w:lang w:val="en-US"/>
        </w:rPr>
      </w:pPr>
    </w:p>
    <w:p w14:paraId="27768F2B" w14:textId="77777777" w:rsidR="006F4F54" w:rsidRPr="006B4F8D" w:rsidRDefault="006F4F54" w:rsidP="00C14379">
      <w:pPr>
        <w:spacing w:after="120" w:line="276" w:lineRule="auto"/>
        <w:jc w:val="both"/>
        <w:rPr>
          <w:rFonts w:ascii="Calibri" w:hAnsi="Calibri" w:cs="Calibri"/>
          <w:lang w:val="en-US"/>
        </w:rPr>
      </w:pPr>
      <w:r w:rsidRPr="006B4F8D">
        <w:rPr>
          <w:rFonts w:ascii="Calibri" w:hAnsi="Calibri" w:cs="Calibri"/>
          <w:lang w:val="en-US"/>
        </w:rPr>
        <w:t>Examples of</w:t>
      </w:r>
      <w:r w:rsidRPr="006B4F8D">
        <w:rPr>
          <w:rFonts w:ascii="Calibri" w:hAnsi="Calibri" w:cs="Calibri"/>
        </w:rPr>
        <w:t xml:space="preserve"> </w:t>
      </w:r>
      <w:r w:rsidRPr="006B4F8D">
        <w:rPr>
          <w:rFonts w:ascii="Calibri" w:hAnsi="Calibri" w:cs="Calibri"/>
          <w:lang w:val="en-US"/>
        </w:rPr>
        <w:t xml:space="preserve">circular actions that improve the management of C&amp;DW </w:t>
      </w:r>
      <w:r w:rsidRPr="006B4F8D">
        <w:rPr>
          <w:rStyle w:val="FootnoteReference"/>
          <w:rFonts w:ascii="Calibri" w:hAnsi="Calibri" w:cs="Calibri"/>
          <w:lang w:val="en-US"/>
        </w:rPr>
        <w:footnoteReference w:id="89"/>
      </w:r>
      <w:r w:rsidRPr="006B4F8D">
        <w:rPr>
          <w:rFonts w:ascii="Calibri" w:hAnsi="Calibri" w:cs="Calibri"/>
          <w:lang w:val="en-US"/>
        </w:rPr>
        <w:t xml:space="preserve"> </w:t>
      </w:r>
    </w:p>
    <w:p w14:paraId="0A5F38FE" w14:textId="77777777" w:rsidR="006F4F54" w:rsidRPr="006B4F8D" w:rsidRDefault="006F4F54" w:rsidP="00C14379">
      <w:pPr>
        <w:spacing w:after="120" w:line="276" w:lineRule="auto"/>
        <w:jc w:val="both"/>
        <w:rPr>
          <w:rFonts w:ascii="Calibri" w:hAnsi="Calibri" w:cs="Calibri"/>
          <w:lang w:val="en-US"/>
        </w:rPr>
      </w:pPr>
      <w:r w:rsidRPr="006B4F8D">
        <w:rPr>
          <w:rFonts w:ascii="Calibri" w:hAnsi="Calibri" w:cs="Calibri"/>
          <w:lang w:val="en-US"/>
        </w:rPr>
        <w:t xml:space="preserve">Many EU countries have succeeded in establishing markets for recovered construction and demolition materials. This may suggest that the European construction sector is highly circular, as it manages to reintroduce large quantities of its waste into the economy by avoiding disposal options such as incineration and landfilling. However, </w:t>
      </w:r>
      <w:proofErr w:type="gramStart"/>
      <w:r w:rsidRPr="006B4F8D">
        <w:rPr>
          <w:rFonts w:ascii="Calibri" w:hAnsi="Calibri" w:cs="Calibri"/>
          <w:lang w:val="en-US"/>
        </w:rPr>
        <w:t>as a result of</w:t>
      </w:r>
      <w:proofErr w:type="gramEnd"/>
      <w:r w:rsidRPr="006B4F8D">
        <w:rPr>
          <w:rFonts w:ascii="Calibri" w:hAnsi="Calibri" w:cs="Calibri"/>
          <w:lang w:val="en-US"/>
        </w:rPr>
        <w:t xml:space="preserve"> building practices in the past and the lack of generation of high-purity materials during demolition, currently the material streams arising from demolition and renovation works are not suitable for reuse or closed-loop recycling. This hampers full implementation of circular economy objectives</w:t>
      </w:r>
      <w:r w:rsidRPr="006B4F8D">
        <w:rPr>
          <w:rStyle w:val="FootnoteReference"/>
          <w:rFonts w:ascii="Calibri" w:hAnsi="Calibri" w:cs="Calibri"/>
          <w:lang w:val="en-US"/>
        </w:rPr>
        <w:footnoteReference w:id="90"/>
      </w:r>
      <w:r w:rsidRPr="006B4F8D">
        <w:rPr>
          <w:rFonts w:ascii="Calibri" w:hAnsi="Calibri" w:cs="Calibri"/>
          <w:lang w:val="en-US"/>
        </w:rPr>
        <w:t>.</w:t>
      </w:r>
    </w:p>
    <w:p w14:paraId="65CA323E" w14:textId="26216C58" w:rsidR="0098193C" w:rsidRPr="006B4F8D" w:rsidRDefault="004E22D0" w:rsidP="006B4F8D">
      <w:pPr>
        <w:pStyle w:val="Heading3"/>
      </w:pPr>
      <w:bookmarkStart w:id="50" w:name="_Toc109139913"/>
      <w:r w:rsidRPr="006B4F8D">
        <w:t>Biomass and bio-based products</w:t>
      </w:r>
      <w:bookmarkEnd w:id="50"/>
    </w:p>
    <w:p w14:paraId="010D7A7D" w14:textId="77777777" w:rsidR="0098193C" w:rsidRPr="006B4F8D" w:rsidRDefault="0098193C" w:rsidP="00C14379">
      <w:pPr>
        <w:spacing w:after="120" w:line="276" w:lineRule="auto"/>
        <w:jc w:val="both"/>
        <w:rPr>
          <w:rFonts w:ascii="Calibri" w:hAnsi="Calibri" w:cs="Calibri"/>
          <w:lang w:val="en-US"/>
        </w:rPr>
      </w:pPr>
      <w:r w:rsidRPr="006B4F8D">
        <w:rPr>
          <w:rFonts w:ascii="Calibri" w:hAnsi="Calibri" w:cs="Calibri"/>
          <w:lang w:val="en-US"/>
        </w:rPr>
        <w:t xml:space="preserve">Bio-based materials, </w:t>
      </w:r>
      <w:proofErr w:type="gramStart"/>
      <w:r w:rsidRPr="006B4F8D">
        <w:rPr>
          <w:rFonts w:ascii="Calibri" w:hAnsi="Calibri" w:cs="Calibri"/>
          <w:lang w:val="en-US"/>
        </w:rPr>
        <w:t>i.e.</w:t>
      </w:r>
      <w:proofErr w:type="gramEnd"/>
      <w:r w:rsidRPr="006B4F8D">
        <w:rPr>
          <w:rFonts w:ascii="Calibri" w:hAnsi="Calibri" w:cs="Calibri"/>
          <w:lang w:val="en-US"/>
        </w:rPr>
        <w:t xml:space="preserve"> those based on biological resources (such as wood, crops or </w:t>
      </w:r>
      <w:proofErr w:type="spellStart"/>
      <w:r w:rsidRPr="006B4F8D">
        <w:rPr>
          <w:rFonts w:ascii="Calibri" w:hAnsi="Calibri" w:cs="Calibri"/>
          <w:lang w:val="en-US"/>
        </w:rPr>
        <w:t>fibres</w:t>
      </w:r>
      <w:proofErr w:type="spellEnd"/>
      <w:r w:rsidRPr="006B4F8D">
        <w:rPr>
          <w:rFonts w:ascii="Calibri" w:hAnsi="Calibri" w:cs="Calibri"/>
          <w:lang w:val="en-US"/>
        </w:rPr>
        <w:t xml:space="preserve">) can be used for a wide range of products (construction, furniture, paper, food, textile, chemicals, </w:t>
      </w:r>
      <w:proofErr w:type="spellStart"/>
      <w:r w:rsidRPr="006B4F8D">
        <w:rPr>
          <w:rFonts w:ascii="Calibri" w:hAnsi="Calibri" w:cs="Calibri"/>
          <w:lang w:val="en-US"/>
        </w:rPr>
        <w:t>etc</w:t>
      </w:r>
      <w:proofErr w:type="spellEnd"/>
      <w:r w:rsidRPr="006B4F8D">
        <w:rPr>
          <w:rFonts w:ascii="Calibri" w:hAnsi="Calibri" w:cs="Calibri"/>
          <w:lang w:val="en-US"/>
        </w:rPr>
        <w:t>) and energy uses (e.g. biofuels)</w:t>
      </w:r>
      <w:r w:rsidRPr="006B4F8D">
        <w:rPr>
          <w:rFonts w:ascii="Calibri" w:hAnsi="Calibri" w:cs="Calibri"/>
          <w:vertAlign w:val="superscript"/>
          <w:lang w:val="en-US"/>
        </w:rPr>
        <w:footnoteReference w:id="91"/>
      </w:r>
      <w:r w:rsidRPr="006B4F8D">
        <w:rPr>
          <w:rFonts w:ascii="Calibri" w:hAnsi="Calibri" w:cs="Calibri"/>
          <w:lang w:val="en-US"/>
        </w:rPr>
        <w:t xml:space="preserve">. The bioeconomy hence provides alternatives to fossil-based products and </w:t>
      </w:r>
      <w:proofErr w:type="gramStart"/>
      <w:r w:rsidRPr="006B4F8D">
        <w:rPr>
          <w:rFonts w:ascii="Calibri" w:hAnsi="Calibri" w:cs="Calibri"/>
          <w:lang w:val="en-US"/>
        </w:rPr>
        <w:t>energy, and</w:t>
      </w:r>
      <w:proofErr w:type="gramEnd"/>
      <w:r w:rsidRPr="006B4F8D">
        <w:rPr>
          <w:rFonts w:ascii="Calibri" w:hAnsi="Calibri" w:cs="Calibri"/>
          <w:lang w:val="en-US"/>
        </w:rPr>
        <w:t xml:space="preserve"> can contribute to the circular economy. Bio-based materials can also present advantages linked to their renewability, biodegradability or </w:t>
      </w:r>
      <w:proofErr w:type="spellStart"/>
      <w:r w:rsidRPr="006B4F8D">
        <w:rPr>
          <w:rFonts w:ascii="Calibri" w:hAnsi="Calibri" w:cs="Calibri"/>
          <w:lang w:val="en-US"/>
        </w:rPr>
        <w:t>compostability</w:t>
      </w:r>
      <w:proofErr w:type="spellEnd"/>
      <w:r w:rsidRPr="006B4F8D">
        <w:rPr>
          <w:rFonts w:ascii="Calibri" w:hAnsi="Calibri" w:cs="Calibri"/>
          <w:lang w:val="en-US"/>
        </w:rPr>
        <w:t xml:space="preserve">. On the other hand, using biological resources requires attention to their lifecycle environmental impacts and sustainable </w:t>
      </w:r>
      <w:r w:rsidRPr="006B4F8D">
        <w:rPr>
          <w:rFonts w:ascii="Calibri" w:hAnsi="Calibri" w:cs="Calibri"/>
          <w:lang w:val="en-US"/>
        </w:rPr>
        <w:lastRenderedPageBreak/>
        <w:t>sourcing. The multiple possibilities for their use can also generate competition for them and create pressure on land-use. The Commission has already adopted its Bioeconomy, addressing the production of renewable biological resources and their conversion into vital products and bioenergy. In 2018 the bioeconomy strategy was reviewed focusing on the actions to better support the 2030 Sustainable Development Goals (SDGs)</w:t>
      </w:r>
      <w:r w:rsidRPr="006B4F8D">
        <w:rPr>
          <w:rFonts w:ascii="Calibri" w:hAnsi="Calibri" w:cs="Calibri"/>
          <w:vertAlign w:val="superscript"/>
          <w:lang w:val="en-US"/>
        </w:rPr>
        <w:footnoteReference w:id="92"/>
      </w:r>
      <w:r w:rsidRPr="006B4F8D">
        <w:rPr>
          <w:rFonts w:ascii="Calibri" w:hAnsi="Calibri" w:cs="Calibri"/>
          <w:lang w:val="en-US"/>
        </w:rPr>
        <w:t>, the Paris Agreement climate objectives</w:t>
      </w:r>
      <w:r w:rsidRPr="006B4F8D">
        <w:rPr>
          <w:rFonts w:ascii="Calibri" w:hAnsi="Calibri" w:cs="Calibri"/>
          <w:vertAlign w:val="superscript"/>
          <w:lang w:val="en-US"/>
        </w:rPr>
        <w:footnoteReference w:id="93"/>
      </w:r>
      <w:r w:rsidRPr="006B4F8D">
        <w:rPr>
          <w:rFonts w:ascii="Calibri" w:hAnsi="Calibri" w:cs="Calibri"/>
          <w:lang w:val="en-US"/>
        </w:rPr>
        <w:t xml:space="preserve"> and new EU policy priorities in the framework of Green Deal</w:t>
      </w:r>
      <w:r w:rsidRPr="006B4F8D">
        <w:rPr>
          <w:rFonts w:ascii="Calibri" w:hAnsi="Calibri" w:cs="Calibri"/>
          <w:vertAlign w:val="superscript"/>
          <w:lang w:val="en-US"/>
        </w:rPr>
        <w:footnoteReference w:id="94"/>
      </w:r>
      <w:r w:rsidRPr="006B4F8D">
        <w:rPr>
          <w:rFonts w:ascii="Calibri" w:hAnsi="Calibri" w:cs="Calibri"/>
          <w:lang w:val="en-US"/>
        </w:rPr>
        <w:t xml:space="preserve">. </w:t>
      </w:r>
    </w:p>
    <w:p w14:paraId="7D20BEEF" w14:textId="77777777" w:rsidR="0098193C" w:rsidRPr="006B4F8D" w:rsidRDefault="0098193C" w:rsidP="00C14379">
      <w:pPr>
        <w:spacing w:after="120" w:line="276" w:lineRule="auto"/>
        <w:jc w:val="both"/>
        <w:rPr>
          <w:rFonts w:ascii="Calibri" w:hAnsi="Calibri" w:cs="Calibri"/>
          <w:lang w:val="en-US"/>
        </w:rPr>
      </w:pPr>
      <w:r w:rsidRPr="006B4F8D">
        <w:rPr>
          <w:rFonts w:ascii="Calibri" w:hAnsi="Calibri" w:cs="Calibri"/>
          <w:lang w:val="en-US"/>
        </w:rPr>
        <w:t>The bio-based sector, as one of the largest producers and consumers of natural resources in Europe, has become a vocal sector in the context of the circular economy in Europe</w:t>
      </w:r>
      <w:r w:rsidRPr="006B4F8D">
        <w:rPr>
          <w:rFonts w:ascii="Calibri" w:hAnsi="Calibri" w:cs="Calibri"/>
          <w:vertAlign w:val="superscript"/>
          <w:lang w:val="en-US"/>
        </w:rPr>
        <w:footnoteReference w:id="95"/>
      </w:r>
      <w:r w:rsidRPr="006B4F8D">
        <w:rPr>
          <w:rFonts w:ascii="Calibri" w:hAnsi="Calibri" w:cs="Calibri"/>
          <w:lang w:val="en-US"/>
        </w:rPr>
        <w:t xml:space="preserve">. The European bioeconomy is one of the EU’s largest and most important sectors encompassing agriculture, forestry, fisheries, food, </w:t>
      </w:r>
      <w:proofErr w:type="gramStart"/>
      <w:r w:rsidRPr="006B4F8D">
        <w:rPr>
          <w:rFonts w:ascii="Calibri" w:hAnsi="Calibri" w:cs="Calibri"/>
          <w:lang w:val="en-US"/>
        </w:rPr>
        <w:t>bio-energy</w:t>
      </w:r>
      <w:proofErr w:type="gramEnd"/>
      <w:r w:rsidRPr="006B4F8D">
        <w:rPr>
          <w:rFonts w:ascii="Calibri" w:hAnsi="Calibri" w:cs="Calibri"/>
          <w:lang w:val="en-US"/>
        </w:rPr>
        <w:t xml:space="preserve"> and bio-based products with an annual turnover of around 2 trillion euro and employing around 18 million people. The bioeconomy has a huge potential for (</w:t>
      </w:r>
      <w:proofErr w:type="spellStart"/>
      <w:r w:rsidRPr="006B4F8D">
        <w:rPr>
          <w:rFonts w:ascii="Calibri" w:hAnsi="Calibri" w:cs="Calibri"/>
          <w:lang w:val="en-US"/>
        </w:rPr>
        <w:t>i</w:t>
      </w:r>
      <w:proofErr w:type="spellEnd"/>
      <w:r w:rsidRPr="006B4F8D">
        <w:rPr>
          <w:rFonts w:ascii="Calibri" w:hAnsi="Calibri" w:cs="Calibri"/>
          <w:lang w:val="en-US"/>
        </w:rPr>
        <w:t xml:space="preserve">) job creation: The bioeconomy already accounts for 8% of the EU’s workforce. Bio-based industries could create up to 1 million green jobs by 2030 especially in rural and coastal </w:t>
      </w:r>
      <w:proofErr w:type="gramStart"/>
      <w:r w:rsidRPr="006B4F8D">
        <w:rPr>
          <w:rFonts w:ascii="Calibri" w:hAnsi="Calibri" w:cs="Calibri"/>
          <w:lang w:val="en-US"/>
        </w:rPr>
        <w:t>areas;</w:t>
      </w:r>
      <w:proofErr w:type="gramEnd"/>
      <w:r w:rsidRPr="006B4F8D">
        <w:rPr>
          <w:rFonts w:ascii="Calibri" w:hAnsi="Calibri" w:cs="Calibri"/>
          <w:lang w:val="en-US"/>
        </w:rPr>
        <w:t xml:space="preserve"> (ii) Climate mitigation and a carbon-neutral future. The bioeconomy reduces emissions and our dependence on fossil resources; (iii) A renewed and strengthened EU industrial base and modernized primary production. Deploying the bioeconomy across Europe with bio-based innovation will modernize agriculture, aquaculture, </w:t>
      </w:r>
      <w:proofErr w:type="gramStart"/>
      <w:r w:rsidRPr="006B4F8D">
        <w:rPr>
          <w:rFonts w:ascii="Calibri" w:hAnsi="Calibri" w:cs="Calibri"/>
          <w:lang w:val="en-US"/>
        </w:rPr>
        <w:t>fisheries</w:t>
      </w:r>
      <w:proofErr w:type="gramEnd"/>
      <w:r w:rsidRPr="006B4F8D">
        <w:rPr>
          <w:rFonts w:ascii="Calibri" w:hAnsi="Calibri" w:cs="Calibri"/>
          <w:lang w:val="en-US"/>
        </w:rPr>
        <w:t xml:space="preserve"> and forestry, and will renew industries; (iv) Restoring healthy ecosystems and enhancing biodiversity.</w:t>
      </w:r>
    </w:p>
    <w:p w14:paraId="6C49D97F" w14:textId="77777777" w:rsidR="0098193C" w:rsidRPr="006B4F8D" w:rsidRDefault="0098193C" w:rsidP="00C14379">
      <w:pPr>
        <w:spacing w:after="120" w:line="276" w:lineRule="auto"/>
        <w:jc w:val="both"/>
        <w:rPr>
          <w:rFonts w:ascii="Calibri" w:hAnsi="Calibri" w:cs="Calibri"/>
          <w:lang w:val="en-US"/>
        </w:rPr>
      </w:pPr>
      <w:r w:rsidRPr="006B4F8D">
        <w:rPr>
          <w:rFonts w:ascii="Calibri" w:hAnsi="Calibri" w:cs="Calibri"/>
          <w:lang w:val="en-US"/>
        </w:rPr>
        <w:t xml:space="preserve">In a circular economy, a cascading use of renewable resources, with several reuse and recycling cycles, should be encouraged where appropriate. Biobased materials, such as for example wood, can be used in multiple ways, and reuse and recycling can take place several times. This goes together with the application of the waste hierarchy and, more generally, options that result in the best overall environmental outcome. National measures such as extended producer responsibility schemes for furniture or wood packaging, or separate collection of wood can have a positive impact. The Commission works on identifying and sharing best practices in this sector and promoting innovation; the revised legislative proposals on waste also include a mandatory EU-level target on recycling wood packaging waste. In addition, the Commission promotes synergies with the circular economy when examining the sustainability of bioenergy under the Energy Union. The EU supports the bioeconomy with research and innovation funding. </w:t>
      </w:r>
    </w:p>
    <w:p w14:paraId="3FE64C64" w14:textId="2CA8C040" w:rsidR="0098193C" w:rsidRPr="006B4F8D" w:rsidRDefault="0098193C" w:rsidP="00C14379">
      <w:pPr>
        <w:spacing w:after="120" w:line="276" w:lineRule="auto"/>
        <w:jc w:val="both"/>
        <w:rPr>
          <w:rFonts w:ascii="Calibri" w:hAnsi="Calibri" w:cs="Calibri"/>
          <w:lang w:val="en-US"/>
        </w:rPr>
      </w:pPr>
      <w:r w:rsidRPr="006B4F8D">
        <w:rPr>
          <w:rFonts w:ascii="Calibri" w:hAnsi="Calibri" w:cs="Calibri"/>
          <w:lang w:val="en-US"/>
        </w:rPr>
        <w:t xml:space="preserve">The bio-based sector has also shown its potential for innovation in new materials, </w:t>
      </w:r>
      <w:proofErr w:type="gramStart"/>
      <w:r w:rsidRPr="006B4F8D">
        <w:rPr>
          <w:rFonts w:ascii="Calibri" w:hAnsi="Calibri" w:cs="Calibri"/>
          <w:lang w:val="en-US"/>
        </w:rPr>
        <w:t>chemicals</w:t>
      </w:r>
      <w:proofErr w:type="gramEnd"/>
      <w:r w:rsidRPr="006B4F8D">
        <w:rPr>
          <w:rFonts w:ascii="Calibri" w:hAnsi="Calibri" w:cs="Calibri"/>
          <w:lang w:val="en-US"/>
        </w:rPr>
        <w:t xml:space="preserve"> and processes, which can be an integral part of the circular economy. Realizing this potential depends </w:t>
      </w:r>
      <w:proofErr w:type="gramStart"/>
      <w:r w:rsidRPr="006B4F8D">
        <w:rPr>
          <w:rFonts w:ascii="Calibri" w:hAnsi="Calibri" w:cs="Calibri"/>
          <w:lang w:val="en-US"/>
        </w:rPr>
        <w:t>in particular on</w:t>
      </w:r>
      <w:proofErr w:type="gramEnd"/>
      <w:r w:rsidRPr="006B4F8D">
        <w:rPr>
          <w:rFonts w:ascii="Calibri" w:hAnsi="Calibri" w:cs="Calibri"/>
          <w:lang w:val="en-US"/>
        </w:rPr>
        <w:t xml:space="preserve"> investment in integrated bio-refineries, capable of processing biomass and bio-waste for different end-uses. The EU is supporting such investments and other innovative bio economy-</w:t>
      </w:r>
      <w:r w:rsidRPr="006B4F8D">
        <w:rPr>
          <w:rFonts w:ascii="Calibri" w:hAnsi="Calibri" w:cs="Calibri"/>
          <w:lang w:val="en-US"/>
        </w:rPr>
        <w:lastRenderedPageBreak/>
        <w:t>based projects through research funding</w:t>
      </w:r>
      <w:r w:rsidRPr="006B4F8D">
        <w:rPr>
          <w:rFonts w:ascii="Calibri" w:hAnsi="Calibri" w:cs="Calibri"/>
          <w:vertAlign w:val="superscript"/>
          <w:lang w:val="en-US"/>
        </w:rPr>
        <w:footnoteReference w:id="96"/>
      </w:r>
      <w:r w:rsidRPr="006B4F8D">
        <w:rPr>
          <w:rFonts w:ascii="Calibri" w:hAnsi="Calibri" w:cs="Calibri"/>
          <w:lang w:val="en-US"/>
        </w:rPr>
        <w:t xml:space="preserve">. It has already invested €3.85 billion under Horizon 2020 (2014-2020) and proposed €10 billion for food and natural resources, including the bioeconomy, under Horizon Europe (2021-2027). It is evident that the Commission promotes efficient use of bio-based resources through a series of measures including guidance and dissemination of best practices on the cascading use of biomass and support for innovation in the bioeconomy. </w:t>
      </w:r>
    </w:p>
    <w:p w14:paraId="56B15BF9" w14:textId="76AD0C9D" w:rsidR="004E22D0" w:rsidRPr="006B4F8D" w:rsidRDefault="004E22D0" w:rsidP="006B4F8D">
      <w:pPr>
        <w:pStyle w:val="Heading3"/>
      </w:pPr>
      <w:bookmarkStart w:id="51" w:name="_Toc109139914"/>
      <w:r w:rsidRPr="006B4F8D">
        <w:t xml:space="preserve">Innovation </w:t>
      </w:r>
      <w:r w:rsidR="0038063D" w:rsidRPr="006B4F8D">
        <w:t>Investment</w:t>
      </w:r>
      <w:r w:rsidRPr="006B4F8D">
        <w:t xml:space="preserve"> and other horizontal measures</w:t>
      </w:r>
      <w:bookmarkEnd w:id="51"/>
    </w:p>
    <w:p w14:paraId="6406F86A" w14:textId="77777777" w:rsidR="008966E9" w:rsidRPr="006B4F8D" w:rsidRDefault="008966E9" w:rsidP="008966E9">
      <w:pPr>
        <w:shd w:val="clear" w:color="auto" w:fill="FFFFFF"/>
        <w:spacing w:after="120" w:line="276" w:lineRule="auto"/>
        <w:jc w:val="both"/>
        <w:rPr>
          <w:rFonts w:ascii="Calibri" w:hAnsi="Calibri" w:cs="Calibri"/>
          <w:color w:val="000000"/>
        </w:rPr>
      </w:pPr>
      <w:r w:rsidRPr="006B4F8D">
        <w:rPr>
          <w:rFonts w:ascii="Calibri" w:hAnsi="Calibri" w:cs="Calibri"/>
          <w:color w:val="000000"/>
        </w:rPr>
        <w:t xml:space="preserve">The transition to a circular economy is a systemic change. In addition to targeted actions affecting each phase of the value chain and key sectors, it is necessary to create the conditions under which a circular economy can </w:t>
      </w:r>
      <w:proofErr w:type="gramStart"/>
      <w:r w:rsidRPr="006B4F8D">
        <w:rPr>
          <w:rFonts w:ascii="Calibri" w:hAnsi="Calibri" w:cs="Calibri"/>
          <w:color w:val="000000"/>
        </w:rPr>
        <w:t>flourish</w:t>
      </w:r>
      <w:proofErr w:type="gramEnd"/>
      <w:r w:rsidRPr="006B4F8D">
        <w:rPr>
          <w:rFonts w:ascii="Calibri" w:hAnsi="Calibri" w:cs="Calibri"/>
          <w:color w:val="000000"/>
        </w:rPr>
        <w:t xml:space="preserve"> and resources can be mobilised.</w:t>
      </w:r>
    </w:p>
    <w:p w14:paraId="7A74F337" w14:textId="77777777" w:rsidR="008966E9" w:rsidRPr="006B4F8D" w:rsidRDefault="008966E9" w:rsidP="008966E9">
      <w:pPr>
        <w:shd w:val="clear" w:color="auto" w:fill="FFFFFF"/>
        <w:spacing w:after="120" w:line="276" w:lineRule="auto"/>
        <w:jc w:val="both"/>
        <w:rPr>
          <w:rFonts w:ascii="Calibri" w:hAnsi="Calibri" w:cs="Calibri"/>
          <w:color w:val="000000"/>
        </w:rPr>
      </w:pPr>
      <w:r w:rsidRPr="006B4F8D">
        <w:rPr>
          <w:rFonts w:ascii="Calibri" w:hAnsi="Calibri" w:cs="Calibri"/>
          <w:color w:val="000000"/>
        </w:rPr>
        <w:t xml:space="preserve">Innovation will play a key part in this systemic change. </w:t>
      </w:r>
      <w:proofErr w:type="gramStart"/>
      <w:r w:rsidRPr="006B4F8D">
        <w:rPr>
          <w:rFonts w:ascii="Calibri" w:hAnsi="Calibri" w:cs="Calibri"/>
          <w:color w:val="000000"/>
        </w:rPr>
        <w:t>In order to</w:t>
      </w:r>
      <w:proofErr w:type="gramEnd"/>
      <w:r w:rsidRPr="006B4F8D">
        <w:rPr>
          <w:rFonts w:ascii="Calibri" w:hAnsi="Calibri" w:cs="Calibri"/>
          <w:color w:val="000000"/>
        </w:rPr>
        <w:t xml:space="preserve"> rethink our ways of producing and consuming, and to transform waste into high value-added products, we will need new technologies, processes, services and business models which will shape the future of our economy and society. Hence, support of research and innovation will be a major factor in encouraging the transition; it will also contribute to the competitiveness and modernisation of EU industry. </w:t>
      </w:r>
    </w:p>
    <w:p w14:paraId="73A376B8" w14:textId="77777777" w:rsidR="008966E9" w:rsidRPr="006B4F8D" w:rsidRDefault="008966E9" w:rsidP="008966E9">
      <w:pPr>
        <w:pStyle w:val="Normal1"/>
        <w:shd w:val="clear" w:color="auto" w:fill="FFFFFF"/>
        <w:spacing w:before="0" w:beforeAutospacing="0" w:after="120" w:afterAutospacing="0" w:line="276" w:lineRule="auto"/>
        <w:jc w:val="both"/>
        <w:rPr>
          <w:rFonts w:ascii="Calibri" w:hAnsi="Calibri" w:cs="Calibri"/>
          <w:color w:val="000000"/>
        </w:rPr>
      </w:pPr>
      <w:r w:rsidRPr="006B4F8D">
        <w:rPr>
          <w:rFonts w:ascii="Calibri" w:hAnsi="Calibri" w:cs="Calibri"/>
          <w:color w:val="000000"/>
        </w:rPr>
        <w:t>The development of the circular economy will also require public and private sources of financing to scale up improved technologies and processes, develop infrastructure and increase cooperation between actors in the value chain. Significant support for these objectives will come from EU funding programmes such as Cohesion Policy, LIFE and COSME. For example, Cohesion Policy funds are directed towards a growing number of programmes supporting the circular economy, including support for reuse and repair, improved production processes, product design and SMEs</w:t>
      </w:r>
      <w:r w:rsidRPr="006B4F8D">
        <w:rPr>
          <w:rStyle w:val="FootnoteReference"/>
          <w:rFonts w:ascii="Calibri" w:hAnsi="Calibri" w:cs="Calibri"/>
          <w:color w:val="000000"/>
        </w:rPr>
        <w:footnoteReference w:id="97"/>
      </w:r>
      <w:r w:rsidRPr="006B4F8D">
        <w:rPr>
          <w:rStyle w:val="footnotereference0"/>
          <w:rFonts w:ascii="Calibri" w:hAnsi="Calibri" w:cs="Calibri"/>
          <w:color w:val="000000"/>
          <w:lang w:val="en-US"/>
        </w:rPr>
        <w:t>.</w:t>
      </w:r>
      <w:r w:rsidRPr="006B4F8D">
        <w:rPr>
          <w:rFonts w:ascii="Calibri" w:hAnsi="Calibri" w:cs="Calibri"/>
          <w:color w:val="000000"/>
        </w:rPr>
        <w:t xml:space="preserve"> Private finance needs to be directed towards new opportunities created by the circular economy. For the financial sector, such projects can differ significantly from 'business as usual'. The European Fund for Strategic Investments (EFSI) is one instrument that can be used to fund such investments. Together with the European Investment Bank EIB), and the European Investment Advisory Hub</w:t>
      </w:r>
      <w:r w:rsidRPr="006B4F8D">
        <w:rPr>
          <w:rFonts w:ascii="Calibri" w:hAnsi="Calibri" w:cs="Calibri"/>
          <w:color w:val="000000"/>
          <w:lang w:val="en-US"/>
        </w:rPr>
        <w:t>.</w:t>
      </w:r>
      <w:r w:rsidRPr="006B4F8D">
        <w:rPr>
          <w:rFonts w:ascii="Calibri" w:hAnsi="Calibri" w:cs="Calibri"/>
          <w:color w:val="000000"/>
        </w:rPr>
        <w:t xml:space="preserve"> </w:t>
      </w:r>
    </w:p>
    <w:p w14:paraId="610E66DB" w14:textId="77777777" w:rsidR="008966E9" w:rsidRPr="006B4F8D" w:rsidRDefault="008966E9" w:rsidP="008966E9">
      <w:pPr>
        <w:shd w:val="clear" w:color="auto" w:fill="FFFFFF"/>
        <w:spacing w:after="120" w:line="276" w:lineRule="auto"/>
        <w:jc w:val="both"/>
        <w:rPr>
          <w:rFonts w:ascii="Calibri" w:hAnsi="Calibri" w:cs="Calibri"/>
          <w:color w:val="000000"/>
          <w:lang w:val="en-US"/>
        </w:rPr>
      </w:pPr>
    </w:p>
    <w:p w14:paraId="008CBCB3" w14:textId="77777777" w:rsidR="008966E9" w:rsidRPr="006B4F8D" w:rsidRDefault="008966E9" w:rsidP="008966E9">
      <w:pPr>
        <w:pStyle w:val="Normal1"/>
        <w:shd w:val="clear" w:color="auto" w:fill="FFFFFF"/>
        <w:spacing w:before="0" w:beforeAutospacing="0" w:after="120" w:afterAutospacing="0" w:line="276" w:lineRule="auto"/>
        <w:jc w:val="both"/>
        <w:rPr>
          <w:rFonts w:ascii="Calibri" w:hAnsi="Calibri" w:cs="Calibri"/>
          <w:color w:val="000000"/>
        </w:rPr>
      </w:pPr>
      <w:r w:rsidRPr="006B4F8D">
        <w:rPr>
          <w:rFonts w:ascii="Calibri" w:hAnsi="Calibri" w:cs="Calibri"/>
          <w:color w:val="000000"/>
        </w:rPr>
        <w:t>SMEs, including social enterprises, will make a key contribution to the circular economy: they are particularly active in fields such as recycling, repair, and innovation. However, they also face specific challenges, such as access to funding, and the difficulty of taking account of the circular economy if it is not their core business. As set out in the 2014 Green Action Plan for SMEs</w:t>
      </w:r>
      <w:r w:rsidRPr="006B4F8D">
        <w:rPr>
          <w:rStyle w:val="FootnoteReference"/>
          <w:rFonts w:ascii="Calibri" w:hAnsi="Calibri" w:cs="Calibri"/>
          <w:color w:val="000000"/>
        </w:rPr>
        <w:footnoteReference w:id="98"/>
      </w:r>
      <w:r w:rsidRPr="006B4F8D">
        <w:rPr>
          <w:rStyle w:val="footnotereference0"/>
          <w:rFonts w:ascii="Calibri" w:hAnsi="Calibri" w:cs="Calibri"/>
          <w:color w:val="000000"/>
        </w:rPr>
        <w:t> </w:t>
      </w:r>
      <w:r w:rsidRPr="006B4F8D">
        <w:rPr>
          <w:rFonts w:ascii="Calibri" w:hAnsi="Calibri" w:cs="Calibri"/>
          <w:color w:val="000000"/>
        </w:rPr>
        <w:t xml:space="preserve">, the Commission is acting to support these companies, analyse the barriers they encounter to a better use of resources and waste management, and to encourage innovation and cooperation across sectors and regions. </w:t>
      </w:r>
    </w:p>
    <w:p w14:paraId="322FCA0A" w14:textId="77777777" w:rsidR="008966E9" w:rsidRPr="006B4F8D" w:rsidRDefault="008966E9" w:rsidP="008966E9">
      <w:pPr>
        <w:pStyle w:val="Normal1"/>
        <w:shd w:val="clear" w:color="auto" w:fill="FFFFFF"/>
        <w:spacing w:before="0" w:beforeAutospacing="0" w:after="120" w:afterAutospacing="0" w:line="276" w:lineRule="auto"/>
        <w:jc w:val="both"/>
        <w:rPr>
          <w:rFonts w:ascii="Calibri" w:hAnsi="Calibri" w:cs="Calibri"/>
          <w:color w:val="000000"/>
        </w:rPr>
      </w:pPr>
      <w:r w:rsidRPr="006B4F8D">
        <w:rPr>
          <w:rFonts w:ascii="Calibri" w:hAnsi="Calibri" w:cs="Calibri"/>
          <w:color w:val="000000"/>
        </w:rPr>
        <w:t xml:space="preserve">The transition to a circular economy will also require a qualified workforce with specific and sometimes new skills, and opportunities for employment and social dialogue. If the right skills at all levels are to be developed, they will have to be espoused by the education and training systems. </w:t>
      </w:r>
    </w:p>
    <w:p w14:paraId="6E669F26" w14:textId="77777777" w:rsidR="008966E9" w:rsidRPr="006B4F8D" w:rsidRDefault="008966E9" w:rsidP="008966E9">
      <w:pPr>
        <w:pStyle w:val="Normal1"/>
        <w:shd w:val="clear" w:color="auto" w:fill="FFFFFF"/>
        <w:spacing w:before="0" w:beforeAutospacing="0" w:after="120" w:afterAutospacing="0" w:line="276" w:lineRule="auto"/>
        <w:jc w:val="both"/>
        <w:rPr>
          <w:rFonts w:ascii="Calibri" w:hAnsi="Calibri" w:cs="Calibri"/>
          <w:color w:val="000000"/>
        </w:rPr>
      </w:pPr>
      <w:r w:rsidRPr="006B4F8D">
        <w:rPr>
          <w:rFonts w:ascii="Calibri" w:hAnsi="Calibri" w:cs="Calibri"/>
          <w:color w:val="000000"/>
        </w:rPr>
        <w:lastRenderedPageBreak/>
        <w:t xml:space="preserve">The global dimension of the circular economy and supply chains is prominent in areas such as sustainable sourcing, marine litter, food waste, and an increasingly globalised market for secondary raw materials. </w:t>
      </w:r>
    </w:p>
    <w:p w14:paraId="71F45F03" w14:textId="77777777" w:rsidR="008966E9" w:rsidRPr="006B4F8D" w:rsidRDefault="008966E9" w:rsidP="008966E9">
      <w:pPr>
        <w:spacing w:after="120" w:line="276" w:lineRule="auto"/>
        <w:jc w:val="both"/>
        <w:rPr>
          <w:rFonts w:ascii="Calibri" w:hAnsi="Calibri" w:cs="Calibri"/>
          <w:color w:val="000000"/>
        </w:rPr>
      </w:pPr>
      <w:r w:rsidRPr="006B4F8D">
        <w:rPr>
          <w:rFonts w:ascii="Calibri" w:hAnsi="Calibri" w:cs="Calibri"/>
          <w:color w:val="000000"/>
          <w:shd w:val="clear" w:color="auto" w:fill="FFFFFF"/>
        </w:rPr>
        <w:t xml:space="preserve">Finally, </w:t>
      </w:r>
      <w:r w:rsidRPr="006B4F8D">
        <w:rPr>
          <w:rFonts w:ascii="Calibri" w:hAnsi="Calibri" w:cs="Calibri"/>
          <w:color w:val="000000"/>
          <w:shd w:val="clear" w:color="auto" w:fill="FFFFFF"/>
          <w:lang w:val="en-US"/>
        </w:rPr>
        <w:t>it is required that stakeholders are</w:t>
      </w:r>
      <w:r w:rsidRPr="006B4F8D">
        <w:rPr>
          <w:rFonts w:ascii="Calibri" w:hAnsi="Calibri" w:cs="Calibri"/>
          <w:color w:val="000000"/>
          <w:shd w:val="clear" w:color="auto" w:fill="FFFFFF"/>
        </w:rPr>
        <w:t xml:space="preserve"> actively </w:t>
      </w:r>
      <w:proofErr w:type="spellStart"/>
      <w:r w:rsidRPr="006B4F8D">
        <w:rPr>
          <w:rFonts w:ascii="Calibri" w:hAnsi="Calibri" w:cs="Calibri"/>
          <w:color w:val="000000"/>
          <w:shd w:val="clear" w:color="auto" w:fill="FFFFFF"/>
        </w:rPr>
        <w:t>eng</w:t>
      </w:r>
      <w:proofErr w:type="spellEnd"/>
      <w:r w:rsidRPr="006B4F8D">
        <w:rPr>
          <w:rFonts w:ascii="Calibri" w:hAnsi="Calibri" w:cs="Calibri"/>
          <w:color w:val="000000"/>
          <w:shd w:val="clear" w:color="auto" w:fill="FFFFFF"/>
          <w:lang w:val="en-US"/>
        </w:rPr>
        <w:t>d</w:t>
      </w:r>
      <w:r w:rsidRPr="006B4F8D">
        <w:rPr>
          <w:rFonts w:ascii="Calibri" w:hAnsi="Calibri" w:cs="Calibri"/>
          <w:color w:val="000000"/>
          <w:shd w:val="clear" w:color="auto" w:fill="FFFFFF"/>
        </w:rPr>
        <w:t xml:space="preserve">age in the implementation of this action plan, </w:t>
      </w:r>
      <w:proofErr w:type="gramStart"/>
      <w:r w:rsidRPr="006B4F8D">
        <w:rPr>
          <w:rFonts w:ascii="Calibri" w:hAnsi="Calibri" w:cs="Calibri"/>
          <w:color w:val="000000"/>
          <w:shd w:val="clear" w:color="auto" w:fill="FFFFFF"/>
        </w:rPr>
        <w:t>in particular through</w:t>
      </w:r>
      <w:proofErr w:type="gramEnd"/>
      <w:r w:rsidRPr="006B4F8D">
        <w:rPr>
          <w:rFonts w:ascii="Calibri" w:hAnsi="Calibri" w:cs="Calibri"/>
          <w:color w:val="000000"/>
          <w:shd w:val="clear" w:color="auto" w:fill="FFFFFF"/>
        </w:rPr>
        <w:t xml:space="preserve"> existing sectorial platforms. This will be complemented by further support for public private partnerships, voluntary business approaches, exchange of best practice among Member States and regions, and will include consultation with social partners where changes may have important social implications.</w:t>
      </w:r>
    </w:p>
    <w:p w14:paraId="0B72E14C" w14:textId="77777777" w:rsidR="00731275" w:rsidRPr="006B4F8D" w:rsidRDefault="00731275" w:rsidP="00C14379">
      <w:pPr>
        <w:spacing w:after="120" w:line="276" w:lineRule="auto"/>
        <w:jc w:val="both"/>
        <w:rPr>
          <w:rFonts w:ascii="Calibri" w:hAnsi="Calibri" w:cs="Calibri"/>
          <w:lang w:val="en-US"/>
        </w:rPr>
      </w:pPr>
    </w:p>
    <w:p w14:paraId="4464E699" w14:textId="24E8A0F0" w:rsidR="00731275" w:rsidRPr="006B4F8D" w:rsidRDefault="00731275" w:rsidP="006B4F8D">
      <w:pPr>
        <w:pStyle w:val="Heading2"/>
        <w:numPr>
          <w:ilvl w:val="0"/>
          <w:numId w:val="0"/>
        </w:numPr>
        <w:ind w:left="576"/>
        <w:rPr>
          <w:lang w:val="en-US"/>
        </w:rPr>
        <w:sectPr w:rsidR="00731275" w:rsidRPr="006B4F8D" w:rsidSect="004C7B53">
          <w:pgSz w:w="11906" w:h="16838"/>
          <w:pgMar w:top="1440" w:right="1080" w:bottom="1440" w:left="1080" w:header="711" w:footer="708" w:gutter="0"/>
          <w:cols w:space="708"/>
          <w:docGrid w:linePitch="360"/>
        </w:sectPr>
      </w:pPr>
    </w:p>
    <w:p w14:paraId="46EAA38B" w14:textId="7CC2C548" w:rsidR="00731275" w:rsidRPr="006B4F8D" w:rsidRDefault="00893CB8" w:rsidP="00C14379">
      <w:pPr>
        <w:spacing w:after="120" w:line="276" w:lineRule="auto"/>
        <w:jc w:val="both"/>
        <w:rPr>
          <w:rFonts w:ascii="Calibri" w:hAnsi="Calibri" w:cs="Calibri"/>
          <w:lang w:val="en-US"/>
        </w:rPr>
      </w:pPr>
      <w:r w:rsidRPr="006B4F8D">
        <w:rPr>
          <w:rFonts w:ascii="Calibri" w:hAnsi="Calibri" w:cs="Calibri"/>
          <w:noProof/>
          <w:lang w:val="en-US"/>
        </w:rPr>
        <w:lastRenderedPageBreak/>
        <w:drawing>
          <wp:anchor distT="0" distB="0" distL="114300" distR="114300" simplePos="0" relativeHeight="251825152" behindDoc="0" locked="0" layoutInCell="1" allowOverlap="1" wp14:anchorId="1D158FFB" wp14:editId="275C01A3">
            <wp:simplePos x="0" y="0"/>
            <wp:positionH relativeFrom="column">
              <wp:posOffset>-630555</wp:posOffset>
            </wp:positionH>
            <wp:positionV relativeFrom="paragraph">
              <wp:posOffset>-956310</wp:posOffset>
            </wp:positionV>
            <wp:extent cx="2926080" cy="1169670"/>
            <wp:effectExtent l="0" t="0" r="0" b="0"/>
            <wp:wrapNone/>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11"/>
                    <a:stretch>
                      <a:fillRect/>
                    </a:stretch>
                  </pic:blipFill>
                  <pic:spPr>
                    <a:xfrm>
                      <a:off x="0" y="0"/>
                      <a:ext cx="2926080" cy="1169670"/>
                    </a:xfrm>
                    <a:prstGeom prst="rect">
                      <a:avLst/>
                    </a:prstGeom>
                    <a:solidFill>
                      <a:schemeClr val="accent1">
                        <a:lumMod val="20000"/>
                        <a:lumOff val="80000"/>
                      </a:schemeClr>
                    </a:solidFill>
                  </pic:spPr>
                </pic:pic>
              </a:graphicData>
            </a:graphic>
            <wp14:sizeRelH relativeFrom="page">
              <wp14:pctWidth>0</wp14:pctWidth>
            </wp14:sizeRelH>
            <wp14:sizeRelV relativeFrom="page">
              <wp14:pctHeight>0</wp14:pctHeight>
            </wp14:sizeRelV>
          </wp:anchor>
        </w:drawing>
      </w:r>
      <w:r w:rsidRPr="006B4F8D">
        <w:rPr>
          <w:rFonts w:ascii="Calibri" w:hAnsi="Calibri" w:cs="Calibri"/>
          <w:noProof/>
          <w:lang w:val="en-US"/>
        </w:rPr>
        <mc:AlternateContent>
          <mc:Choice Requires="wps">
            <w:drawing>
              <wp:anchor distT="0" distB="0" distL="114300" distR="114300" simplePos="0" relativeHeight="251824128" behindDoc="0" locked="0" layoutInCell="1" allowOverlap="1" wp14:anchorId="06F2803A" wp14:editId="6FA851EE">
                <wp:simplePos x="0" y="0"/>
                <wp:positionH relativeFrom="column">
                  <wp:posOffset>-703668</wp:posOffset>
                </wp:positionH>
                <wp:positionV relativeFrom="paragraph">
                  <wp:posOffset>-954996</wp:posOffset>
                </wp:positionV>
                <wp:extent cx="7569835" cy="10941050"/>
                <wp:effectExtent l="0" t="0" r="12065" b="19050"/>
                <wp:wrapNone/>
                <wp:docPr id="88" name="Rectangle 88"/>
                <wp:cNvGraphicFramePr/>
                <a:graphic xmlns:a="http://schemas.openxmlformats.org/drawingml/2006/main">
                  <a:graphicData uri="http://schemas.microsoft.com/office/word/2010/wordprocessingShape">
                    <wps:wsp>
                      <wps:cNvSpPr/>
                      <wps:spPr>
                        <a:xfrm>
                          <a:off x="0" y="0"/>
                          <a:ext cx="7569835" cy="10941050"/>
                        </a:xfrm>
                        <a:prstGeom prst="rect">
                          <a:avLst/>
                        </a:prstGeom>
                        <a:gradFill>
                          <a:gsLst>
                            <a:gs pos="0">
                              <a:schemeClr val="accent1"/>
                            </a:gs>
                            <a:gs pos="35000">
                              <a:schemeClr val="accent1">
                                <a:lumMod val="0"/>
                                <a:lumOff val="100000"/>
                              </a:schemeClr>
                            </a:gs>
                            <a:gs pos="100000">
                              <a:schemeClr val="accent1">
                                <a:lumMod val="100000"/>
                              </a:schemeClr>
                            </a:gs>
                          </a:gsLst>
                          <a:path path="circle">
                            <a:fillToRect l="50000" t="-80000" r="50000" b="180000"/>
                          </a:path>
                        </a:gradFill>
                        <a:ln>
                          <a:gradFill flip="none" rotWithShape="1">
                            <a:gsLst>
                              <a:gs pos="0">
                                <a:schemeClr val="accent1"/>
                              </a:gs>
                              <a:gs pos="35000">
                                <a:schemeClr val="accent1">
                                  <a:lumMod val="0"/>
                                  <a:lumOff val="100000"/>
                                </a:schemeClr>
                              </a:gs>
                              <a:gs pos="100000">
                                <a:schemeClr val="accent1">
                                  <a:lumMod val="100000"/>
                                </a:schemeClr>
                              </a:gs>
                            </a:gsLst>
                            <a:path path="circle">
                              <a:fillToRect l="50000" t="-80000" r="50000" b="180000"/>
                            </a:path>
                            <a:tileRect/>
                          </a:gra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917204" id="Rectangle 88" o:spid="_x0000_s1026" style="position:absolute;margin-left:-55.4pt;margin-top:-75.2pt;width:596.05pt;height:861.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" fillcolor="#0f6fc6 [3204]" strokeweight="1pt">
                <v:fill color2="#0f6fc6 [3204]" focusposition=".5,-52429f" focussize="" colors="0 #0f6fc6;22938f white;1 #0f6fc6" focus="100%" type="gradientRadial"/>
              </v:rect>
            </w:pict>
          </mc:Fallback>
        </mc:AlternateContent>
      </w:r>
      <w:r w:rsidRPr="006B4F8D">
        <w:rPr>
          <w:rFonts w:ascii="Calibri" w:hAnsi="Calibri" w:cs="Calibri"/>
          <w:noProof/>
          <w:lang w:val="en-US"/>
        </w:rPr>
        <mc:AlternateContent>
          <mc:Choice Requires="wps">
            <w:drawing>
              <wp:anchor distT="0" distB="0" distL="114300" distR="114300" simplePos="0" relativeHeight="251827200" behindDoc="0" locked="0" layoutInCell="1" allowOverlap="1" wp14:anchorId="71F8CEA3" wp14:editId="1D5C332E">
                <wp:simplePos x="0" y="0"/>
                <wp:positionH relativeFrom="column">
                  <wp:posOffset>-525145</wp:posOffset>
                </wp:positionH>
                <wp:positionV relativeFrom="paragraph">
                  <wp:posOffset>6116320</wp:posOffset>
                </wp:positionV>
                <wp:extent cx="5890895" cy="878205"/>
                <wp:effectExtent l="25400" t="25400" r="90805" b="86995"/>
                <wp:wrapNone/>
                <wp:docPr id="90"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895" cy="878205"/>
                        </a:xfrm>
                        <a:prstGeom prst="rect">
                          <a:avLst/>
                        </a:prstGeom>
                        <a:solidFill>
                          <a:schemeClr val="accent1">
                            <a:lumMod val="20000"/>
                            <a:lumOff val="80000"/>
                          </a:schemeClr>
                        </a:solidFill>
                        <a:ln w="9525">
                          <a:noFill/>
                          <a:miter lim="800000"/>
                          <a:headEnd/>
                          <a:tailEnd/>
                        </a:ln>
                        <a:effectLst>
                          <a:outerShdw blurRad="50800" dist="38100" dir="2700000" algn="tl" rotWithShape="0">
                            <a:schemeClr val="accent2">
                              <a:lumMod val="75000"/>
                              <a:alpha val="26000"/>
                            </a:schemeClr>
                          </a:outerShdw>
                        </a:effectLst>
                      </wps:spPr>
                      <wps:txbx>
                        <w:txbxContent>
                          <w:p w14:paraId="75A755DA" w14:textId="5C098322" w:rsidR="00512891" w:rsidRPr="00194FC1" w:rsidRDefault="00512891" w:rsidP="00893CB8">
                            <w:pPr>
                              <w:rPr>
                                <w:rFonts w:cs="Calibri"/>
                                <w:color w:val="0F6FC6" w:themeColor="accent1"/>
                                <w:sz w:val="44"/>
                                <w:szCs w:val="44"/>
                              </w:rPr>
                            </w:pPr>
                            <w:r>
                              <w:rPr>
                                <w:rFonts w:cs="Calibri"/>
                                <w:color w:val="0F6FC6" w:themeColor="accent1"/>
                                <w:sz w:val="44"/>
                                <w:szCs w:val="44"/>
                              </w:rPr>
                              <w:t>Structure for Circular Economy Strategies in Youth Entrepreneurship</w:t>
                            </w:r>
                          </w:p>
                        </w:txbxContent>
                      </wps:txbx>
                      <wps:bodyPr rot="0" vert="horz" wrap="square" lIns="75600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1F8CEA3" id="_x0000_s1045" type="#_x0000_t202" style="position:absolute;left:0;text-align:left;margin-left:-41.35pt;margin-top:481.6pt;width:463.85pt;height:69.1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" fillcolor="#c7e2fa [660]" stroked="f">
                <v:shadow on="t" color="#0075a2 [2405]" opacity="17039f" origin="-.5,-.5" offset=".74836mm,.74836mm"/>
                <v:textbox inset="21mm">
                  <w:txbxContent>
                    <w:p w14:paraId="75A755DA" w14:textId="5C098322" w:rsidR="00512891" w:rsidRPr="00194FC1" w:rsidRDefault="00512891" w:rsidP="00893CB8">
                      <w:pPr>
                        <w:rPr>
                          <w:rFonts w:cs="Calibri"/>
                          <w:color w:val="0F6FC6" w:themeColor="accent1"/>
                          <w:sz w:val="44"/>
                          <w:szCs w:val="44"/>
                        </w:rPr>
                      </w:pPr>
                      <w:r>
                        <w:rPr>
                          <w:rFonts w:cs="Calibri"/>
                          <w:color w:val="0F6FC6" w:themeColor="accent1"/>
                          <w:sz w:val="44"/>
                          <w:szCs w:val="44"/>
                        </w:rPr>
                        <w:t>Structure for Circular Economy Strategies in Youth Entrepreneurship</w:t>
                      </w:r>
                    </w:p>
                  </w:txbxContent>
                </v:textbox>
              </v:shape>
            </w:pict>
          </mc:Fallback>
        </mc:AlternateContent>
      </w:r>
      <w:r w:rsidRPr="006B4F8D">
        <w:rPr>
          <w:rFonts w:ascii="Calibri" w:hAnsi="Calibri" w:cs="Calibri"/>
          <w:noProof/>
          <w:lang w:val="en-US"/>
        </w:rPr>
        <mc:AlternateContent>
          <mc:Choice Requires="wps">
            <w:drawing>
              <wp:anchor distT="0" distB="0" distL="114300" distR="114300" simplePos="0" relativeHeight="251826176" behindDoc="0" locked="0" layoutInCell="1" allowOverlap="1" wp14:anchorId="672C2C49" wp14:editId="75243A75">
                <wp:simplePos x="0" y="0"/>
                <wp:positionH relativeFrom="column">
                  <wp:posOffset>-523875</wp:posOffset>
                </wp:positionH>
                <wp:positionV relativeFrom="paragraph">
                  <wp:posOffset>5410835</wp:posOffset>
                </wp:positionV>
                <wp:extent cx="5890895" cy="662305"/>
                <wp:effectExtent l="25400" t="25400" r="90805" b="86995"/>
                <wp:wrapNone/>
                <wp:docPr id="89"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895" cy="662305"/>
                        </a:xfrm>
                        <a:prstGeom prst="rect">
                          <a:avLst/>
                        </a:prstGeom>
                        <a:solidFill>
                          <a:schemeClr val="accent1">
                            <a:lumMod val="20000"/>
                            <a:lumOff val="80000"/>
                          </a:schemeClr>
                        </a:solidFill>
                        <a:ln w="9525">
                          <a:noFill/>
                          <a:miter lim="800000"/>
                          <a:headEnd/>
                          <a:tailEnd/>
                        </a:ln>
                        <a:effectLst>
                          <a:outerShdw blurRad="50800" dist="38100" dir="2700000" algn="tl" rotWithShape="0">
                            <a:schemeClr val="accent2">
                              <a:lumMod val="75000"/>
                              <a:alpha val="26000"/>
                            </a:schemeClr>
                          </a:outerShdw>
                        </a:effectLst>
                      </wps:spPr>
                      <wps:txbx>
                        <w:txbxContent>
                          <w:p w14:paraId="11AE0D45" w14:textId="488754C0" w:rsidR="00512891" w:rsidRPr="00194FC1" w:rsidRDefault="00512891" w:rsidP="00893CB8">
                            <w:pPr>
                              <w:rPr>
                                <w:rFonts w:cs="Calibri"/>
                                <w:b/>
                                <w:bCs/>
                                <w:color w:val="0F6FC6" w:themeColor="accent1"/>
                                <w:sz w:val="52"/>
                                <w:szCs w:val="52"/>
                              </w:rPr>
                            </w:pPr>
                            <w:r w:rsidRPr="00194FC1">
                              <w:rPr>
                                <w:rFonts w:cs="Calibri"/>
                                <w:b/>
                                <w:bCs/>
                                <w:color w:val="0F6FC6" w:themeColor="accent1"/>
                                <w:sz w:val="52"/>
                                <w:szCs w:val="52"/>
                              </w:rPr>
                              <w:t xml:space="preserve">Chapter </w:t>
                            </w:r>
                            <w:r>
                              <w:rPr>
                                <w:rFonts w:cs="Calibri"/>
                                <w:b/>
                                <w:bCs/>
                                <w:color w:val="0F6FC6" w:themeColor="accent1"/>
                                <w:sz w:val="52"/>
                                <w:szCs w:val="52"/>
                              </w:rPr>
                              <w:t>6</w:t>
                            </w:r>
                          </w:p>
                        </w:txbxContent>
                      </wps:txbx>
                      <wps:bodyPr rot="0" vert="horz" wrap="square" lIns="756000" tIns="45720" rIns="91440" bIns="45720" anchor="ctr" anchorCtr="0">
                        <a:noAutofit/>
                      </wps:bodyPr>
                    </wps:wsp>
                  </a:graphicData>
                </a:graphic>
                <wp14:sizeRelH relativeFrom="margin">
                  <wp14:pctWidth>0</wp14:pctWidth>
                </wp14:sizeRelH>
              </wp:anchor>
            </w:drawing>
          </mc:Choice>
          <mc:Fallback>
            <w:pict>
              <v:shape w14:anchorId="672C2C49" id="_x0000_s1046" type="#_x0000_t202" style="position:absolute;left:0;text-align:left;margin-left:-41.25pt;margin-top:426.05pt;width:463.85pt;height:52.15pt;z-index:251826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" fillcolor="#c7e2fa [660]" stroked="f">
                <v:shadow on="t" color="#0075a2 [2405]" opacity="17039f" origin="-.5,-.5" offset=".74836mm,.74836mm"/>
                <v:textbox inset="21mm">
                  <w:txbxContent>
                    <w:p w14:paraId="11AE0D45" w14:textId="488754C0" w:rsidR="00512891" w:rsidRPr="00194FC1" w:rsidRDefault="00512891" w:rsidP="00893CB8">
                      <w:pPr>
                        <w:rPr>
                          <w:rFonts w:cs="Calibri"/>
                          <w:b/>
                          <w:bCs/>
                          <w:color w:val="0F6FC6" w:themeColor="accent1"/>
                          <w:sz w:val="52"/>
                          <w:szCs w:val="52"/>
                        </w:rPr>
                      </w:pPr>
                      <w:r w:rsidRPr="00194FC1">
                        <w:rPr>
                          <w:rFonts w:cs="Calibri"/>
                          <w:b/>
                          <w:bCs/>
                          <w:color w:val="0F6FC6" w:themeColor="accent1"/>
                          <w:sz w:val="52"/>
                          <w:szCs w:val="52"/>
                        </w:rPr>
                        <w:t xml:space="preserve">Chapter </w:t>
                      </w:r>
                      <w:r>
                        <w:rPr>
                          <w:rFonts w:cs="Calibri"/>
                          <w:b/>
                          <w:bCs/>
                          <w:color w:val="0F6FC6" w:themeColor="accent1"/>
                          <w:sz w:val="52"/>
                          <w:szCs w:val="52"/>
                        </w:rPr>
                        <w:t>6</w:t>
                      </w:r>
                    </w:p>
                  </w:txbxContent>
                </v:textbox>
              </v:shape>
            </w:pict>
          </mc:Fallback>
        </mc:AlternateContent>
      </w:r>
    </w:p>
    <w:p w14:paraId="7BF46353" w14:textId="77777777" w:rsidR="00731275" w:rsidRPr="006B4F8D" w:rsidRDefault="00731275" w:rsidP="00C14379">
      <w:pPr>
        <w:spacing w:after="120" w:line="276" w:lineRule="auto"/>
        <w:jc w:val="both"/>
        <w:rPr>
          <w:rFonts w:ascii="Calibri" w:hAnsi="Calibri" w:cs="Calibri"/>
          <w:lang w:val="en-US"/>
        </w:rPr>
      </w:pPr>
    </w:p>
    <w:p w14:paraId="6DEF5B7D" w14:textId="3290E6D6" w:rsidR="00731275" w:rsidRPr="006B4F8D" w:rsidRDefault="00731275" w:rsidP="00C14379">
      <w:pPr>
        <w:spacing w:after="120" w:line="276" w:lineRule="auto"/>
        <w:jc w:val="both"/>
        <w:rPr>
          <w:rFonts w:ascii="Calibri" w:hAnsi="Calibri" w:cs="Calibri"/>
          <w:lang w:val="en-US"/>
        </w:rPr>
        <w:sectPr w:rsidR="00731275" w:rsidRPr="006B4F8D" w:rsidSect="004C7B53">
          <w:pgSz w:w="11906" w:h="16838"/>
          <w:pgMar w:top="1440" w:right="1080" w:bottom="1440" w:left="1080" w:header="711" w:footer="708" w:gutter="0"/>
          <w:cols w:space="708"/>
          <w:docGrid w:linePitch="360"/>
        </w:sectPr>
      </w:pPr>
    </w:p>
    <w:p w14:paraId="5CE13274" w14:textId="0E09BAE7" w:rsidR="00A15726" w:rsidRPr="006B4F8D" w:rsidRDefault="004657BF" w:rsidP="006B4F8D">
      <w:pPr>
        <w:pStyle w:val="Heading1"/>
        <w:rPr>
          <w:lang w:val="en-US"/>
        </w:rPr>
      </w:pPr>
      <w:r w:rsidRPr="006B4F8D">
        <w:rPr>
          <w:lang w:val="en-US"/>
        </w:rPr>
        <w:lastRenderedPageBreak/>
        <w:t xml:space="preserve"> </w:t>
      </w:r>
      <w:bookmarkStart w:id="52" w:name="_Toc109139915"/>
      <w:r w:rsidR="004E22D0" w:rsidRPr="006B4F8D">
        <w:rPr>
          <w:lang w:val="en-US"/>
        </w:rPr>
        <w:t>Structure for Circular Economy Strategies in Youth Entrepreneurship</w:t>
      </w:r>
      <w:bookmarkEnd w:id="52"/>
    </w:p>
    <w:p w14:paraId="7DC63C19" w14:textId="77777777" w:rsidR="000B263F" w:rsidRPr="006B4F8D" w:rsidRDefault="000B263F" w:rsidP="00C14379">
      <w:pPr>
        <w:spacing w:after="120" w:line="276" w:lineRule="auto"/>
        <w:jc w:val="both"/>
        <w:rPr>
          <w:rFonts w:ascii="Calibri" w:hAnsi="Calibri" w:cs="Calibri"/>
          <w:lang w:val="en-US"/>
        </w:rPr>
      </w:pPr>
      <w:r w:rsidRPr="006B4F8D">
        <w:rPr>
          <w:rFonts w:ascii="Calibri" w:hAnsi="Calibri" w:cs="Calibri"/>
          <w:lang w:val="en-US"/>
        </w:rPr>
        <w:t>Nowadays more and more young people are turning in setting up their own business. For this reason, various programs funded by the European Union (EU) and the national governments, aim at supporting youth entrepreneurship. Below is a presentation of the most important programs in Greece.</w:t>
      </w:r>
    </w:p>
    <w:p w14:paraId="38FC8D3C" w14:textId="54BBADC4" w:rsidR="000B263F" w:rsidRPr="006B4F8D" w:rsidRDefault="000B263F" w:rsidP="00C14379">
      <w:pPr>
        <w:spacing w:after="120" w:line="276" w:lineRule="auto"/>
        <w:jc w:val="both"/>
        <w:rPr>
          <w:rFonts w:ascii="Calibri" w:hAnsi="Calibri" w:cs="Calibri"/>
          <w:lang w:val="en-US"/>
        </w:rPr>
      </w:pPr>
      <w:r w:rsidRPr="006B4F8D">
        <w:rPr>
          <w:rFonts w:ascii="Calibri" w:hAnsi="Calibri" w:cs="Calibri"/>
          <w:lang w:val="en-US"/>
        </w:rPr>
        <w:t xml:space="preserve">The Greek </w:t>
      </w:r>
      <w:proofErr w:type="spellStart"/>
      <w:r w:rsidRPr="006B4F8D">
        <w:rPr>
          <w:rFonts w:ascii="Calibri" w:hAnsi="Calibri" w:cs="Calibri"/>
          <w:lang w:val="en-US"/>
        </w:rPr>
        <w:t>Labour</w:t>
      </w:r>
      <w:proofErr w:type="spellEnd"/>
      <w:r w:rsidRPr="006B4F8D">
        <w:rPr>
          <w:rFonts w:ascii="Calibri" w:hAnsi="Calibri" w:cs="Calibri"/>
          <w:lang w:val="en-US"/>
        </w:rPr>
        <w:t xml:space="preserve"> Employment Office</w:t>
      </w:r>
      <w:r w:rsidR="00C14379" w:rsidRPr="006B4F8D">
        <w:rPr>
          <w:rStyle w:val="FootnoteReference"/>
          <w:rFonts w:ascii="Calibri" w:hAnsi="Calibri" w:cs="Calibri"/>
          <w:lang w:val="en-US"/>
        </w:rPr>
        <w:footnoteReference w:id="99"/>
      </w:r>
      <w:r w:rsidRPr="006B4F8D">
        <w:rPr>
          <w:rFonts w:ascii="Calibri" w:hAnsi="Calibri" w:cs="Calibri"/>
          <w:lang w:val="en-US"/>
        </w:rPr>
        <w:t xml:space="preserve"> is regularly launching and implementing </w:t>
      </w:r>
      <w:proofErr w:type="spellStart"/>
      <w:r w:rsidRPr="006B4F8D">
        <w:rPr>
          <w:rFonts w:ascii="Calibri" w:hAnsi="Calibri" w:cs="Calibri"/>
          <w:lang w:val="en-US"/>
        </w:rPr>
        <w:t>programmes</w:t>
      </w:r>
      <w:proofErr w:type="spellEnd"/>
      <w:r w:rsidRPr="006B4F8D">
        <w:rPr>
          <w:rFonts w:ascii="Calibri" w:hAnsi="Calibri" w:cs="Calibri"/>
          <w:lang w:val="en-US"/>
        </w:rPr>
        <w:t xml:space="preserve"> dedicated to supporting self-employment and entrepreneurship, among youth:</w:t>
      </w:r>
    </w:p>
    <w:p w14:paraId="4BC2FDE7" w14:textId="5074522F" w:rsidR="000B263F" w:rsidRPr="006B4F8D" w:rsidRDefault="000B263F" w:rsidP="00C14379">
      <w:pPr>
        <w:spacing w:after="120" w:line="276" w:lineRule="auto"/>
        <w:ind w:left="426"/>
        <w:jc w:val="both"/>
        <w:rPr>
          <w:rFonts w:ascii="Calibri" w:hAnsi="Calibri" w:cs="Calibri"/>
          <w:lang w:val="en-US"/>
        </w:rPr>
      </w:pPr>
      <w:r w:rsidRPr="006B4F8D">
        <w:rPr>
          <w:rFonts w:ascii="Calibri" w:hAnsi="Calibri" w:cs="Calibri"/>
          <w:lang w:val="en-US"/>
        </w:rPr>
        <w:t>•</w:t>
      </w:r>
      <w:r w:rsidRPr="006B4F8D">
        <w:rPr>
          <w:rFonts w:ascii="Calibri" w:hAnsi="Calibri" w:cs="Calibri"/>
          <w:lang w:val="en-US"/>
        </w:rPr>
        <w:tab/>
        <w:t xml:space="preserve">Self-employment promotion </w:t>
      </w:r>
      <w:proofErr w:type="spellStart"/>
      <w:r w:rsidRPr="006B4F8D">
        <w:rPr>
          <w:rFonts w:ascii="Calibri" w:hAnsi="Calibri" w:cs="Calibri"/>
          <w:lang w:val="en-US"/>
        </w:rPr>
        <w:t>programmes</w:t>
      </w:r>
      <w:proofErr w:type="spellEnd"/>
      <w:r w:rsidRPr="006B4F8D">
        <w:rPr>
          <w:rFonts w:ascii="Calibri" w:hAnsi="Calibri" w:cs="Calibri"/>
          <w:lang w:val="en-US"/>
        </w:rPr>
        <w:t xml:space="preserve"> for unemployed young people up to the age of 29, who receive support for taking a step further</w:t>
      </w:r>
      <w:r w:rsidR="00C14379" w:rsidRPr="006B4F8D">
        <w:rPr>
          <w:rFonts w:ascii="Calibri" w:hAnsi="Calibri" w:cs="Calibri"/>
          <w:lang w:val="en-US"/>
        </w:rPr>
        <w:t xml:space="preserve"> </w:t>
      </w:r>
      <w:r w:rsidRPr="006B4F8D">
        <w:rPr>
          <w:rFonts w:ascii="Calibri" w:hAnsi="Calibri" w:cs="Calibri"/>
          <w:lang w:val="en-US"/>
        </w:rPr>
        <w:t>their business ideas and drafting a coherent and applicab</w:t>
      </w:r>
      <w:r w:rsidR="00C14379" w:rsidRPr="006B4F8D">
        <w:rPr>
          <w:rFonts w:ascii="Calibri" w:hAnsi="Calibri" w:cs="Calibri"/>
          <w:lang w:val="en-US"/>
        </w:rPr>
        <w:t>le</w:t>
      </w:r>
      <w:r w:rsidRPr="006B4F8D">
        <w:rPr>
          <w:rFonts w:ascii="Calibri" w:hAnsi="Calibri" w:cs="Calibri"/>
          <w:lang w:val="en-US"/>
        </w:rPr>
        <w:t xml:space="preserve"> business plan. This </w:t>
      </w:r>
      <w:proofErr w:type="spellStart"/>
      <w:r w:rsidRPr="006B4F8D">
        <w:rPr>
          <w:rFonts w:ascii="Calibri" w:hAnsi="Calibri" w:cs="Calibri"/>
          <w:lang w:val="en-US"/>
        </w:rPr>
        <w:t>programme</w:t>
      </w:r>
      <w:proofErr w:type="spellEnd"/>
      <w:r w:rsidRPr="006B4F8D">
        <w:rPr>
          <w:rFonts w:ascii="Calibri" w:hAnsi="Calibri" w:cs="Calibri"/>
          <w:lang w:val="en-US"/>
        </w:rPr>
        <w:t xml:space="preserve"> includes services of receiving business consultation from an experts, beside the initial seed capital to start a business (subsidy)</w:t>
      </w:r>
      <w:proofErr w:type="gramStart"/>
      <w:r w:rsidRPr="006B4F8D">
        <w:rPr>
          <w:rFonts w:ascii="Calibri" w:hAnsi="Calibri" w:cs="Calibri"/>
          <w:lang w:val="en-US"/>
        </w:rPr>
        <w:t>. .</w:t>
      </w:r>
      <w:proofErr w:type="gramEnd"/>
      <w:r w:rsidRPr="006B4F8D">
        <w:rPr>
          <w:rFonts w:ascii="Calibri" w:hAnsi="Calibri" w:cs="Calibri"/>
          <w:lang w:val="en-US"/>
        </w:rPr>
        <w:t xml:space="preserve"> </w:t>
      </w:r>
    </w:p>
    <w:p w14:paraId="040CA396" w14:textId="77777777" w:rsidR="00C14379" w:rsidRPr="006B4F8D" w:rsidRDefault="000B263F" w:rsidP="00C14379">
      <w:pPr>
        <w:spacing w:after="120" w:line="276" w:lineRule="auto"/>
        <w:ind w:left="426"/>
        <w:jc w:val="both"/>
        <w:rPr>
          <w:rFonts w:ascii="Calibri" w:hAnsi="Calibri" w:cs="Calibri"/>
          <w:lang w:val="en-US"/>
        </w:rPr>
      </w:pPr>
      <w:r w:rsidRPr="006B4F8D">
        <w:rPr>
          <w:rFonts w:ascii="Calibri" w:hAnsi="Calibri" w:cs="Calibri"/>
          <w:lang w:val="en-US"/>
        </w:rPr>
        <w:t>•</w:t>
      </w:r>
      <w:r w:rsidRPr="006B4F8D">
        <w:rPr>
          <w:rFonts w:ascii="Calibri" w:hAnsi="Calibri" w:cs="Calibri"/>
          <w:lang w:val="en-US"/>
        </w:rPr>
        <w:tab/>
        <w:t xml:space="preserve">"Second business opportunity" subsidy </w:t>
      </w:r>
      <w:proofErr w:type="spellStart"/>
      <w:r w:rsidRPr="006B4F8D">
        <w:rPr>
          <w:rFonts w:ascii="Calibri" w:hAnsi="Calibri" w:cs="Calibri"/>
          <w:lang w:val="en-US"/>
        </w:rPr>
        <w:t>programme</w:t>
      </w:r>
      <w:proofErr w:type="spellEnd"/>
      <w:r w:rsidRPr="006B4F8D">
        <w:rPr>
          <w:rFonts w:ascii="Calibri" w:hAnsi="Calibri" w:cs="Calibri"/>
          <w:lang w:val="en-US"/>
        </w:rPr>
        <w:t xml:space="preserve"> for unemployed former self-employed individuals (business owners)</w:t>
      </w:r>
      <w:r w:rsidR="00C14379" w:rsidRPr="006B4F8D">
        <w:rPr>
          <w:rFonts w:ascii="Calibri" w:hAnsi="Calibri" w:cs="Calibri"/>
          <w:lang w:val="en-US"/>
        </w:rPr>
        <w:t xml:space="preserve">, </w:t>
      </w:r>
      <w:r w:rsidRPr="006B4F8D">
        <w:rPr>
          <w:rFonts w:ascii="Calibri" w:hAnsi="Calibri" w:cs="Calibri"/>
          <w:lang w:val="en-US"/>
        </w:rPr>
        <w:t xml:space="preserve">whose enterprises were affected by the financial crisis. They are granted a capital to start a new business and make a new business effort. </w:t>
      </w:r>
    </w:p>
    <w:p w14:paraId="12936F39" w14:textId="0B34CF98" w:rsidR="000B263F" w:rsidRPr="006B4F8D" w:rsidRDefault="000B263F" w:rsidP="00C14379">
      <w:pPr>
        <w:spacing w:after="120" w:line="276" w:lineRule="auto"/>
        <w:ind w:left="426"/>
        <w:jc w:val="both"/>
        <w:rPr>
          <w:rFonts w:ascii="Calibri" w:hAnsi="Calibri" w:cs="Calibri"/>
          <w:lang w:val="en-US"/>
        </w:rPr>
      </w:pPr>
      <w:r w:rsidRPr="006B4F8D">
        <w:rPr>
          <w:rFonts w:ascii="Calibri" w:hAnsi="Calibri" w:cs="Calibri"/>
          <w:lang w:val="en-US"/>
        </w:rPr>
        <w:t>•</w:t>
      </w:r>
      <w:r w:rsidRPr="006B4F8D">
        <w:rPr>
          <w:rFonts w:ascii="Calibri" w:hAnsi="Calibri" w:cs="Calibri"/>
          <w:lang w:val="en-US"/>
        </w:rPr>
        <w:tab/>
        <w:t xml:space="preserve">Subsidy </w:t>
      </w:r>
      <w:proofErr w:type="spellStart"/>
      <w:r w:rsidRPr="006B4F8D">
        <w:rPr>
          <w:rFonts w:ascii="Calibri" w:hAnsi="Calibri" w:cs="Calibri"/>
          <w:lang w:val="en-US"/>
        </w:rPr>
        <w:t>Programmes</w:t>
      </w:r>
      <w:proofErr w:type="spellEnd"/>
      <w:r w:rsidRPr="006B4F8D">
        <w:rPr>
          <w:rFonts w:ascii="Calibri" w:hAnsi="Calibri" w:cs="Calibri"/>
          <w:lang w:val="en-US"/>
        </w:rPr>
        <w:t xml:space="preserve"> for unemployed individuals holding a tertiary education degree (from 24 to 49 years old) belonging to vulnerable groups, including individuals with disability and chronic health issues. </w:t>
      </w:r>
    </w:p>
    <w:p w14:paraId="3D1E8B30" w14:textId="77777777" w:rsidR="000B263F" w:rsidRPr="006B4F8D" w:rsidRDefault="000B263F" w:rsidP="00C14379">
      <w:pPr>
        <w:spacing w:after="120" w:line="276" w:lineRule="auto"/>
        <w:ind w:left="426"/>
        <w:jc w:val="both"/>
        <w:rPr>
          <w:rFonts w:ascii="Calibri" w:hAnsi="Calibri" w:cs="Calibri"/>
          <w:lang w:val="en-US"/>
        </w:rPr>
      </w:pPr>
      <w:r w:rsidRPr="006B4F8D">
        <w:rPr>
          <w:rFonts w:ascii="Calibri" w:hAnsi="Calibri" w:cs="Calibri"/>
          <w:lang w:val="en-US"/>
        </w:rPr>
        <w:t>•</w:t>
      </w:r>
      <w:r w:rsidRPr="006B4F8D">
        <w:rPr>
          <w:rFonts w:ascii="Calibri" w:hAnsi="Calibri" w:cs="Calibri"/>
          <w:lang w:val="en-US"/>
        </w:rPr>
        <w:tab/>
        <w:t xml:space="preserve">Self-employment subsidy </w:t>
      </w:r>
      <w:proofErr w:type="spellStart"/>
      <w:r w:rsidRPr="006B4F8D">
        <w:rPr>
          <w:rFonts w:ascii="Calibri" w:hAnsi="Calibri" w:cs="Calibri"/>
          <w:lang w:val="en-US"/>
        </w:rPr>
        <w:t>programmes</w:t>
      </w:r>
      <w:proofErr w:type="spellEnd"/>
      <w:r w:rsidRPr="006B4F8D">
        <w:rPr>
          <w:rFonts w:ascii="Calibri" w:hAnsi="Calibri" w:cs="Calibri"/>
          <w:lang w:val="en-US"/>
        </w:rPr>
        <w:t xml:space="preserve"> for tertiary education graduates, through which they are supported for the creation, organization, and operation of a new or existing business related to their field of studies, </w:t>
      </w:r>
    </w:p>
    <w:p w14:paraId="57CE9417" w14:textId="77777777" w:rsidR="000B263F" w:rsidRPr="006B4F8D" w:rsidRDefault="000B263F" w:rsidP="00C14379">
      <w:pPr>
        <w:spacing w:after="120" w:line="276" w:lineRule="auto"/>
        <w:jc w:val="both"/>
        <w:rPr>
          <w:rFonts w:ascii="Calibri" w:hAnsi="Calibri" w:cs="Calibri"/>
          <w:lang w:val="en-US"/>
        </w:rPr>
      </w:pPr>
      <w:r w:rsidRPr="006B4F8D">
        <w:rPr>
          <w:rFonts w:ascii="Calibri" w:hAnsi="Calibri" w:cs="Calibri"/>
          <w:lang w:val="en-US"/>
        </w:rPr>
        <w:t>The strengthening and promotion of Youth Entrepreneurship is also one of the key Objectives of the Youth Strategy 2017-2027</w:t>
      </w:r>
      <w:r w:rsidRPr="006B4F8D">
        <w:rPr>
          <w:rStyle w:val="FootnoteReference"/>
          <w:rFonts w:ascii="Calibri" w:hAnsi="Calibri" w:cs="Calibri"/>
          <w:lang w:val="en-US"/>
        </w:rPr>
        <w:footnoteReference w:id="100"/>
      </w:r>
      <w:r w:rsidRPr="006B4F8D">
        <w:rPr>
          <w:rFonts w:ascii="Calibri" w:hAnsi="Calibri" w:cs="Calibri"/>
          <w:lang w:val="en-US"/>
        </w:rPr>
        <w:t>. This strategy seeks to promote autonomy and the independence of the youth and facilitate the transition in adulthood, to offer a fair and quality education-training-apprenticeship, to ensure decent youth work, encourage youth entrepreneurship, enhance their health and well-being as well as and their participation in decision - making, to contribute to reducing inequalities between young people and in creation youth friendly cities.</w:t>
      </w:r>
    </w:p>
    <w:p w14:paraId="2B142686" w14:textId="77777777" w:rsidR="000B263F" w:rsidRPr="006B4F8D" w:rsidRDefault="000B263F" w:rsidP="00C14379">
      <w:pPr>
        <w:spacing w:after="120" w:line="276" w:lineRule="auto"/>
        <w:jc w:val="both"/>
        <w:rPr>
          <w:rFonts w:ascii="Calibri" w:hAnsi="Calibri" w:cs="Calibri"/>
          <w:lang w:val="en-US"/>
        </w:rPr>
      </w:pPr>
      <w:r w:rsidRPr="006B4F8D">
        <w:rPr>
          <w:rFonts w:ascii="Calibri" w:hAnsi="Calibri" w:cs="Calibri"/>
          <w:lang w:val="en-US"/>
        </w:rPr>
        <w:t>Erasmus for Young Entrepreneurs is a cross-border exchange program which offers to young people who are ambitious entrepreneurs the opportunity to seize knowledge from experienced entrepreneurs who run small companies in one of the countries participating in the program. It is partly funded by the EU through COSME program (2014-2020) and operates on participating countries with the help of local points responsible for providing business support (</w:t>
      </w:r>
      <w:proofErr w:type="spellStart"/>
      <w:proofErr w:type="gramStart"/>
      <w:r w:rsidRPr="006B4F8D">
        <w:rPr>
          <w:rFonts w:ascii="Calibri" w:hAnsi="Calibri" w:cs="Calibri"/>
          <w:lang w:val="en-US"/>
        </w:rPr>
        <w:t>eg</w:t>
      </w:r>
      <w:proofErr w:type="spellEnd"/>
      <w:proofErr w:type="gramEnd"/>
      <w:r w:rsidRPr="006B4F8D">
        <w:rPr>
          <w:rFonts w:ascii="Calibri" w:hAnsi="Calibri" w:cs="Calibri"/>
          <w:lang w:val="en-US"/>
        </w:rPr>
        <w:t xml:space="preserve"> chambers of commerce, support centers start-ups, business incubators, etc.). These bodies are selected by the European Commission and provide participants with guidance at all stages of the exchange program. </w:t>
      </w:r>
      <w:r w:rsidRPr="006B4F8D">
        <w:rPr>
          <w:rFonts w:ascii="Calibri" w:hAnsi="Calibri" w:cs="Calibri"/>
          <w:lang w:val="en-US"/>
        </w:rPr>
        <w:lastRenderedPageBreak/>
        <w:t xml:space="preserve">They are also responsible for evaluation of the young individuals’ application for participation in the program and providing their support in preparing the application and in consolidating a successful relationship with the right businessman. </w:t>
      </w:r>
    </w:p>
    <w:p w14:paraId="3F16B94C" w14:textId="77777777" w:rsidR="000B263F" w:rsidRPr="006B4F8D" w:rsidRDefault="000B263F" w:rsidP="00C14379">
      <w:pPr>
        <w:spacing w:after="120" w:line="276" w:lineRule="auto"/>
        <w:jc w:val="both"/>
        <w:rPr>
          <w:rFonts w:ascii="Calibri" w:hAnsi="Calibri" w:cs="Calibri"/>
          <w:lang w:val="en-US"/>
        </w:rPr>
      </w:pPr>
      <w:r w:rsidRPr="006B4F8D">
        <w:rPr>
          <w:rFonts w:ascii="Calibri" w:hAnsi="Calibri" w:cs="Calibri"/>
          <w:lang w:val="en-US"/>
        </w:rPr>
        <w:t xml:space="preserve">from the Erasmus for Young Entrepreneurs program offers a period of internship starting from 1 up to 6 months, abroad near to an experienced host </w:t>
      </w:r>
      <w:proofErr w:type="gramStart"/>
      <w:r w:rsidRPr="006B4F8D">
        <w:rPr>
          <w:rFonts w:ascii="Calibri" w:hAnsi="Calibri" w:cs="Calibri"/>
          <w:lang w:val="en-US"/>
        </w:rPr>
        <w:t>business person</w:t>
      </w:r>
      <w:proofErr w:type="gramEnd"/>
      <w:r w:rsidRPr="006B4F8D">
        <w:rPr>
          <w:rFonts w:ascii="Calibri" w:hAnsi="Calibri" w:cs="Calibri"/>
          <w:lang w:val="en-US"/>
        </w:rPr>
        <w:t xml:space="preserve">, which helps the young entrepreneur to acquire the necessary knowledge and skills for the management of a small business and/or to start their own business, in a wide range of sectors. </w:t>
      </w:r>
    </w:p>
    <w:p w14:paraId="65CF718C" w14:textId="6904208C" w:rsidR="000B263F" w:rsidRPr="006B4F8D" w:rsidRDefault="000B263F" w:rsidP="00C14379">
      <w:pPr>
        <w:spacing w:after="120" w:line="276" w:lineRule="auto"/>
        <w:jc w:val="both"/>
        <w:rPr>
          <w:rFonts w:ascii="Calibri" w:hAnsi="Calibri" w:cs="Calibri"/>
          <w:lang w:val="en-US"/>
        </w:rPr>
      </w:pPr>
      <w:r w:rsidRPr="006B4F8D">
        <w:rPr>
          <w:rFonts w:ascii="Calibri" w:hAnsi="Calibri" w:cs="Calibri"/>
          <w:lang w:val="en-US"/>
        </w:rPr>
        <w:t>Through the program</w:t>
      </w:r>
      <w:r w:rsidR="008F2081" w:rsidRPr="006B4F8D">
        <w:rPr>
          <w:rFonts w:ascii="Calibri" w:hAnsi="Calibri" w:cs="Calibri"/>
          <w:lang w:val="en-US"/>
        </w:rPr>
        <w:t>,</w:t>
      </w:r>
      <w:r w:rsidRPr="006B4F8D">
        <w:rPr>
          <w:rFonts w:ascii="Calibri" w:hAnsi="Calibri" w:cs="Calibri"/>
          <w:lang w:val="en-US"/>
        </w:rPr>
        <w:t xml:space="preserve"> youth </w:t>
      </w:r>
      <w:r w:rsidR="008F2081" w:rsidRPr="006B4F8D">
        <w:rPr>
          <w:rFonts w:ascii="Calibri" w:hAnsi="Calibri" w:cs="Calibri"/>
          <w:lang w:val="en-US"/>
        </w:rPr>
        <w:t xml:space="preserve">may </w:t>
      </w:r>
      <w:r w:rsidRPr="006B4F8D">
        <w:rPr>
          <w:rFonts w:ascii="Calibri" w:hAnsi="Calibri" w:cs="Calibri"/>
          <w:lang w:val="en-US"/>
        </w:rPr>
        <w:t xml:space="preserve">explore different business cultures and organizational conditions and how companies operate in another. Additionally, youth can benefit from access to new markets, international cooperation and possible networking opportunities and cooperation with business partners abroad. </w:t>
      </w:r>
    </w:p>
    <w:p w14:paraId="6243F900" w14:textId="77777777" w:rsidR="000B263F" w:rsidRPr="006B4F8D" w:rsidRDefault="000B263F" w:rsidP="00C14379">
      <w:pPr>
        <w:spacing w:after="120" w:line="276" w:lineRule="auto"/>
        <w:jc w:val="both"/>
        <w:rPr>
          <w:rFonts w:ascii="Calibri" w:hAnsi="Calibri" w:cs="Calibri"/>
          <w:lang w:val="en-US"/>
        </w:rPr>
      </w:pPr>
      <w:r w:rsidRPr="006B4F8D">
        <w:rPr>
          <w:rFonts w:ascii="Calibri" w:hAnsi="Calibri" w:cs="Calibri"/>
          <w:lang w:val="en-US"/>
        </w:rPr>
        <w:t>The Youth Entrepreneurship Summer Program</w:t>
      </w:r>
      <w:r w:rsidRPr="006B4F8D">
        <w:rPr>
          <w:rStyle w:val="FootnoteReference"/>
          <w:rFonts w:ascii="Calibri" w:hAnsi="Calibri" w:cs="Calibri"/>
          <w:lang w:val="en-US"/>
        </w:rPr>
        <w:footnoteReference w:id="101"/>
      </w:r>
      <w:r w:rsidRPr="006B4F8D">
        <w:rPr>
          <w:rFonts w:ascii="Calibri" w:hAnsi="Calibri" w:cs="Calibri"/>
          <w:lang w:val="en-US"/>
        </w:rPr>
        <w:t xml:space="preserve"> offers to the trainees the possibility of experiential learning on how a business works as well as a general picture of the business world. During the </w:t>
      </w:r>
      <w:proofErr w:type="gramStart"/>
      <w:r w:rsidRPr="006B4F8D">
        <w:rPr>
          <w:rFonts w:ascii="Calibri" w:hAnsi="Calibri" w:cs="Calibri"/>
          <w:lang w:val="en-US"/>
        </w:rPr>
        <w:t>program  practical</w:t>
      </w:r>
      <w:proofErr w:type="gramEnd"/>
      <w:r w:rsidRPr="006B4F8D">
        <w:rPr>
          <w:rFonts w:ascii="Calibri" w:hAnsi="Calibri" w:cs="Calibri"/>
          <w:lang w:val="en-US"/>
        </w:rPr>
        <w:t xml:space="preserve"> workshops are implemented by professors from the Athens University of Economics and Business, as well well-known business people  who are presenting their business stories and give the trainees the insights of their business success. .</w:t>
      </w:r>
    </w:p>
    <w:p w14:paraId="64B4597A" w14:textId="77777777" w:rsidR="000B263F" w:rsidRPr="006B4F8D" w:rsidRDefault="000B263F" w:rsidP="00C14379">
      <w:pPr>
        <w:spacing w:after="120" w:line="276" w:lineRule="auto"/>
        <w:jc w:val="both"/>
        <w:rPr>
          <w:rFonts w:ascii="Calibri" w:hAnsi="Calibri" w:cs="Calibri"/>
          <w:lang w:val="en-US"/>
        </w:rPr>
      </w:pPr>
      <w:r w:rsidRPr="006B4F8D">
        <w:rPr>
          <w:rFonts w:ascii="Calibri" w:hAnsi="Calibri" w:cs="Calibri"/>
          <w:lang w:val="en-US"/>
        </w:rPr>
        <w:t xml:space="preserve">The Pillars of the Greek </w:t>
      </w:r>
      <w:proofErr w:type="gramStart"/>
      <w:r w:rsidRPr="006B4F8D">
        <w:rPr>
          <w:rFonts w:ascii="Calibri" w:hAnsi="Calibri" w:cs="Calibri"/>
          <w:lang w:val="en-US"/>
        </w:rPr>
        <w:t>National  Circular</w:t>
      </w:r>
      <w:proofErr w:type="gramEnd"/>
      <w:r w:rsidRPr="006B4F8D">
        <w:rPr>
          <w:rFonts w:ascii="Calibri" w:hAnsi="Calibri" w:cs="Calibri"/>
          <w:lang w:val="en-US"/>
        </w:rPr>
        <w:t xml:space="preserve"> Economy Strategy</w:t>
      </w:r>
      <w:r w:rsidRPr="006B4F8D">
        <w:rPr>
          <w:rStyle w:val="FootnoteReference"/>
          <w:rFonts w:ascii="Calibri" w:hAnsi="Calibri" w:cs="Calibri"/>
          <w:lang w:val="en-US"/>
        </w:rPr>
        <w:footnoteReference w:id="102"/>
      </w:r>
      <w:r w:rsidRPr="006B4F8D">
        <w:rPr>
          <w:rFonts w:ascii="Calibri" w:hAnsi="Calibri" w:cs="Calibri"/>
          <w:lang w:val="en-US"/>
        </w:rPr>
        <w:t xml:space="preserve"> are: </w:t>
      </w:r>
    </w:p>
    <w:p w14:paraId="75D98D69" w14:textId="77777777" w:rsidR="000B263F" w:rsidRPr="006B4F8D" w:rsidRDefault="000B263F" w:rsidP="00C14379">
      <w:pPr>
        <w:pStyle w:val="ListParagraph"/>
        <w:numPr>
          <w:ilvl w:val="0"/>
          <w:numId w:val="18"/>
        </w:numPr>
        <w:spacing w:before="0" w:line="276" w:lineRule="auto"/>
        <w:jc w:val="both"/>
        <w:rPr>
          <w:rFonts w:ascii="Calibri" w:hAnsi="Calibri" w:cs="Calibri"/>
          <w:sz w:val="24"/>
          <w:lang w:val="en-US"/>
        </w:rPr>
      </w:pPr>
      <w:r w:rsidRPr="006B4F8D">
        <w:rPr>
          <w:rFonts w:ascii="Calibri" w:hAnsi="Calibri" w:cs="Calibri"/>
          <w:sz w:val="24"/>
          <w:lang w:val="en-US"/>
        </w:rPr>
        <w:t xml:space="preserve">Sustainable Resource Management, with the main goal of increasing </w:t>
      </w:r>
      <w:r w:rsidRPr="006B4F8D">
        <w:rPr>
          <w:rFonts w:ascii="Calibri" w:hAnsi="Calibri" w:cs="Calibri"/>
          <w:sz w:val="24"/>
        </w:rPr>
        <w:t>resource</w:t>
      </w:r>
      <w:r w:rsidRPr="006B4F8D">
        <w:rPr>
          <w:rFonts w:ascii="Calibri" w:hAnsi="Calibri" w:cs="Calibri"/>
          <w:sz w:val="24"/>
          <w:lang w:val="en-US"/>
        </w:rPr>
        <w:t xml:space="preserve"> efficiency, review of value chains, rational waste management, reuse of buildings and reuse of water and/or the collection of rainwater and spring water.</w:t>
      </w:r>
    </w:p>
    <w:p w14:paraId="3612EB28" w14:textId="77777777" w:rsidR="000B263F" w:rsidRPr="006B4F8D" w:rsidRDefault="000B263F" w:rsidP="00C14379">
      <w:pPr>
        <w:pStyle w:val="ListParagraph"/>
        <w:numPr>
          <w:ilvl w:val="0"/>
          <w:numId w:val="18"/>
        </w:numPr>
        <w:spacing w:before="0" w:line="276" w:lineRule="auto"/>
        <w:jc w:val="both"/>
        <w:rPr>
          <w:rFonts w:ascii="Calibri" w:hAnsi="Calibri" w:cs="Calibri"/>
          <w:sz w:val="24"/>
          <w:lang w:val="en-US"/>
        </w:rPr>
      </w:pPr>
      <w:r w:rsidRPr="006B4F8D">
        <w:rPr>
          <w:rFonts w:ascii="Calibri" w:hAnsi="Calibri" w:cs="Calibri"/>
          <w:sz w:val="24"/>
          <w:lang w:val="en-US"/>
        </w:rPr>
        <w:t>Strengthening Circular Entrepreneurship, by encouraging the idea of eco-design, production of long-lasting products, repair, renovation, reuse</w:t>
      </w:r>
      <w:proofErr w:type="gramStart"/>
      <w:r w:rsidRPr="006B4F8D">
        <w:rPr>
          <w:rFonts w:ascii="Calibri" w:hAnsi="Calibri" w:cs="Calibri"/>
          <w:sz w:val="24"/>
          <w:lang w:val="en-US"/>
        </w:rPr>
        <w:t>, ,</w:t>
      </w:r>
      <w:proofErr w:type="gramEnd"/>
      <w:r w:rsidRPr="006B4F8D">
        <w:rPr>
          <w:rFonts w:ascii="Calibri" w:hAnsi="Calibri" w:cs="Calibri"/>
          <w:sz w:val="24"/>
          <w:lang w:val="en-US"/>
        </w:rPr>
        <w:t xml:space="preserve"> promotion of industrial coexistence (clusters, innovation parks, hatcheries business, knowledge-information exchange platforms), promotion of innovative entrepreneurship models’ (ex. sharing economy), support for bio-economy promoting green and cyclical public procurement, and supporting the use of secondary materials.</w:t>
      </w:r>
    </w:p>
    <w:p w14:paraId="0ED43AAC" w14:textId="77777777" w:rsidR="000B263F" w:rsidRPr="006B4F8D" w:rsidRDefault="000B263F" w:rsidP="00C14379">
      <w:pPr>
        <w:pStyle w:val="ListParagraph"/>
        <w:numPr>
          <w:ilvl w:val="0"/>
          <w:numId w:val="18"/>
        </w:numPr>
        <w:spacing w:before="0" w:line="276" w:lineRule="auto"/>
        <w:jc w:val="both"/>
        <w:rPr>
          <w:rFonts w:ascii="Calibri" w:hAnsi="Calibri" w:cs="Calibri"/>
          <w:sz w:val="24"/>
          <w:lang w:val="en-US"/>
        </w:rPr>
      </w:pPr>
      <w:r w:rsidRPr="006B4F8D">
        <w:rPr>
          <w:rFonts w:ascii="Calibri" w:hAnsi="Calibri" w:cs="Calibri"/>
          <w:sz w:val="24"/>
          <w:lang w:val="en-US"/>
        </w:rPr>
        <w:t xml:space="preserve">Circular Consumption, by providing </w:t>
      </w:r>
      <w:proofErr w:type="spellStart"/>
      <w:r w:rsidRPr="006B4F8D">
        <w:rPr>
          <w:rFonts w:ascii="Calibri" w:hAnsi="Calibri" w:cs="Calibri"/>
          <w:sz w:val="24"/>
          <w:lang w:val="en-US"/>
        </w:rPr>
        <w:t>detailedinformation</w:t>
      </w:r>
      <w:proofErr w:type="spellEnd"/>
      <w:r w:rsidRPr="006B4F8D">
        <w:rPr>
          <w:rFonts w:ascii="Calibri" w:hAnsi="Calibri" w:cs="Calibri"/>
          <w:sz w:val="24"/>
          <w:lang w:val="en-US"/>
        </w:rPr>
        <w:t xml:space="preserve"> to the citizens, utilization of eco-labeling and other initiatives, providing early education and regarding sustainable food consumption (disposal, urban farming, etc.), prevention of overuse of resources (food, clothing, packaging, etc.), prevention of waste generation, and finally the promotion services instead of product supply. </w:t>
      </w:r>
    </w:p>
    <w:p w14:paraId="7EDB837D" w14:textId="77777777" w:rsidR="000B263F" w:rsidRPr="006B4F8D" w:rsidRDefault="000B263F" w:rsidP="00C14379">
      <w:pPr>
        <w:spacing w:after="120" w:line="276" w:lineRule="auto"/>
        <w:jc w:val="both"/>
        <w:rPr>
          <w:rFonts w:ascii="Calibri" w:hAnsi="Calibri" w:cs="Calibri"/>
          <w:lang w:val="en-US"/>
        </w:rPr>
      </w:pPr>
      <w:r w:rsidRPr="006B4F8D">
        <w:rPr>
          <w:rFonts w:ascii="Calibri" w:hAnsi="Calibri" w:cs="Calibri"/>
          <w:lang w:val="en-US"/>
        </w:rPr>
        <w:t xml:space="preserve">As such, </w:t>
      </w:r>
      <w:proofErr w:type="gramStart"/>
      <w:r w:rsidRPr="006B4F8D">
        <w:rPr>
          <w:rFonts w:ascii="Calibri" w:hAnsi="Calibri" w:cs="Calibri"/>
          <w:lang w:val="en-US"/>
        </w:rPr>
        <w:t>a  set</w:t>
      </w:r>
      <w:proofErr w:type="gramEnd"/>
      <w:r w:rsidRPr="006B4F8D">
        <w:rPr>
          <w:rFonts w:ascii="Calibri" w:hAnsi="Calibri" w:cs="Calibri"/>
          <w:lang w:val="en-US"/>
        </w:rPr>
        <w:t xml:space="preserve"> of actions, for the next two years, include interventions in the fields of:</w:t>
      </w:r>
    </w:p>
    <w:p w14:paraId="46505CA7" w14:textId="77777777" w:rsidR="000B263F" w:rsidRPr="006B4F8D" w:rsidRDefault="000B263F" w:rsidP="00C14379">
      <w:pPr>
        <w:pStyle w:val="ListParagraph"/>
        <w:numPr>
          <w:ilvl w:val="0"/>
          <w:numId w:val="19"/>
        </w:numPr>
        <w:spacing w:before="0" w:line="276" w:lineRule="auto"/>
        <w:jc w:val="both"/>
        <w:rPr>
          <w:rFonts w:ascii="Calibri" w:hAnsi="Calibri" w:cs="Calibri"/>
          <w:sz w:val="24"/>
          <w:lang w:val="en-US"/>
        </w:rPr>
      </w:pPr>
      <w:r w:rsidRPr="006B4F8D">
        <w:rPr>
          <w:rFonts w:ascii="Calibri" w:hAnsi="Calibri" w:cs="Calibri"/>
          <w:sz w:val="24"/>
          <w:lang w:val="en-US"/>
        </w:rPr>
        <w:t>Regulations and Legislation to strengthen the circular economy and lift bureaucratic entanglements</w:t>
      </w:r>
    </w:p>
    <w:p w14:paraId="13FF5175" w14:textId="77777777" w:rsidR="000B263F" w:rsidRPr="006B4F8D" w:rsidRDefault="000B263F" w:rsidP="00C14379">
      <w:pPr>
        <w:pStyle w:val="ListParagraph"/>
        <w:numPr>
          <w:ilvl w:val="0"/>
          <w:numId w:val="19"/>
        </w:numPr>
        <w:spacing w:before="0" w:line="276" w:lineRule="auto"/>
        <w:jc w:val="both"/>
        <w:rPr>
          <w:rFonts w:ascii="Calibri" w:hAnsi="Calibri" w:cs="Calibri"/>
          <w:sz w:val="24"/>
          <w:lang w:val="en-US"/>
        </w:rPr>
      </w:pPr>
      <w:r w:rsidRPr="006B4F8D">
        <w:rPr>
          <w:rFonts w:ascii="Calibri" w:hAnsi="Calibri" w:cs="Calibri"/>
          <w:sz w:val="24"/>
          <w:lang w:val="en-US"/>
        </w:rPr>
        <w:t>Financing and financial incentives</w:t>
      </w:r>
    </w:p>
    <w:p w14:paraId="44E4A05D" w14:textId="77777777" w:rsidR="000B263F" w:rsidRPr="006B4F8D" w:rsidRDefault="000B263F" w:rsidP="00C14379">
      <w:pPr>
        <w:pStyle w:val="ListParagraph"/>
        <w:numPr>
          <w:ilvl w:val="0"/>
          <w:numId w:val="19"/>
        </w:numPr>
        <w:spacing w:before="0" w:line="276" w:lineRule="auto"/>
        <w:jc w:val="both"/>
        <w:rPr>
          <w:rFonts w:ascii="Calibri" w:hAnsi="Calibri" w:cs="Calibri"/>
          <w:sz w:val="24"/>
          <w:lang w:val="en-US"/>
        </w:rPr>
      </w:pPr>
      <w:r w:rsidRPr="006B4F8D">
        <w:rPr>
          <w:rFonts w:ascii="Calibri" w:hAnsi="Calibri" w:cs="Calibri"/>
          <w:sz w:val="24"/>
          <w:lang w:val="en-US"/>
        </w:rPr>
        <w:t xml:space="preserve">Improving knowledge, and know-how and a direct connection </w:t>
      </w:r>
      <w:proofErr w:type="gramStart"/>
      <w:r w:rsidRPr="006B4F8D">
        <w:rPr>
          <w:rFonts w:ascii="Calibri" w:hAnsi="Calibri" w:cs="Calibri"/>
          <w:sz w:val="24"/>
          <w:lang w:val="en-US"/>
        </w:rPr>
        <w:t>with  the</w:t>
      </w:r>
      <w:proofErr w:type="gramEnd"/>
      <w:r w:rsidRPr="006B4F8D">
        <w:rPr>
          <w:rFonts w:ascii="Calibri" w:hAnsi="Calibri" w:cs="Calibri"/>
          <w:sz w:val="24"/>
          <w:lang w:val="en-US"/>
        </w:rPr>
        <w:t xml:space="preserve"> economy and society. </w:t>
      </w:r>
    </w:p>
    <w:p w14:paraId="11E8E5BB" w14:textId="77777777" w:rsidR="000B263F" w:rsidRPr="006B4F8D" w:rsidRDefault="000B263F" w:rsidP="00C14379">
      <w:pPr>
        <w:pStyle w:val="ListParagraph"/>
        <w:numPr>
          <w:ilvl w:val="0"/>
          <w:numId w:val="19"/>
        </w:numPr>
        <w:spacing w:before="0" w:line="276" w:lineRule="auto"/>
        <w:jc w:val="both"/>
        <w:rPr>
          <w:rFonts w:ascii="Calibri" w:hAnsi="Calibri" w:cs="Calibri"/>
          <w:sz w:val="24"/>
          <w:lang w:val="en-US"/>
        </w:rPr>
      </w:pPr>
      <w:r w:rsidRPr="006B4F8D">
        <w:rPr>
          <w:rFonts w:ascii="Calibri" w:hAnsi="Calibri" w:cs="Calibri"/>
          <w:sz w:val="24"/>
          <w:lang w:val="en-US"/>
        </w:rPr>
        <w:lastRenderedPageBreak/>
        <w:t>Strengthening the governance of the circular economy and networking.</w:t>
      </w:r>
    </w:p>
    <w:p w14:paraId="2EC1F786" w14:textId="77777777" w:rsidR="000B263F" w:rsidRPr="006B4F8D" w:rsidRDefault="000B263F" w:rsidP="00C14379">
      <w:pPr>
        <w:pStyle w:val="NormalWeb"/>
        <w:spacing w:before="0" w:beforeAutospacing="0" w:after="120" w:afterAutospacing="0" w:line="276" w:lineRule="auto"/>
        <w:jc w:val="both"/>
        <w:rPr>
          <w:rFonts w:ascii="Calibri" w:hAnsi="Calibri" w:cs="Calibri"/>
          <w:lang w:val="en-GB"/>
        </w:rPr>
      </w:pPr>
      <w:r w:rsidRPr="006B4F8D">
        <w:rPr>
          <w:rFonts w:ascii="Calibri" w:hAnsi="Calibri" w:cs="Calibri"/>
          <w:color w:val="000000"/>
        </w:rPr>
        <w:t>Some aspects of the current tax regulations, concerning recyclables or secondary materials discourage the Circularity process.  According to the provisions of the European Regulation No 651/2014, regarding state’s aid in the environmental and energy sector, the possibility of using tax incentives for the support of the circular transition is not being exploited. </w:t>
      </w:r>
    </w:p>
    <w:p w14:paraId="6241992F" w14:textId="77777777" w:rsidR="000B263F" w:rsidRPr="006B4F8D" w:rsidRDefault="000B263F" w:rsidP="00C14379">
      <w:pPr>
        <w:pStyle w:val="NormalWeb"/>
        <w:spacing w:before="0" w:beforeAutospacing="0" w:after="120" w:afterAutospacing="0" w:line="276" w:lineRule="auto"/>
        <w:jc w:val="both"/>
        <w:rPr>
          <w:rFonts w:ascii="Calibri" w:hAnsi="Calibri" w:cs="Calibri"/>
        </w:rPr>
      </w:pPr>
      <w:r w:rsidRPr="006B4F8D">
        <w:rPr>
          <w:rFonts w:ascii="Calibri" w:hAnsi="Calibri" w:cs="Calibri"/>
          <w:color w:val="000000"/>
        </w:rPr>
        <w:t>More specifically it requires:</w:t>
      </w:r>
    </w:p>
    <w:p w14:paraId="099E812F" w14:textId="397EEE4B" w:rsidR="000B263F" w:rsidRPr="006B4F8D" w:rsidRDefault="000B263F" w:rsidP="00C14379">
      <w:pPr>
        <w:pStyle w:val="NormalWeb"/>
        <w:numPr>
          <w:ilvl w:val="0"/>
          <w:numId w:val="28"/>
        </w:numPr>
        <w:spacing w:before="0" w:beforeAutospacing="0" w:after="120" w:afterAutospacing="0" w:line="276" w:lineRule="auto"/>
        <w:jc w:val="both"/>
        <w:textAlignment w:val="baseline"/>
        <w:rPr>
          <w:rFonts w:ascii="Calibri" w:hAnsi="Calibri" w:cs="Calibri"/>
          <w:color w:val="000000"/>
        </w:rPr>
      </w:pPr>
      <w:r w:rsidRPr="006B4F8D">
        <w:rPr>
          <w:rFonts w:ascii="Calibri" w:hAnsi="Calibri" w:cs="Calibri"/>
          <w:color w:val="000000"/>
        </w:rPr>
        <w:t xml:space="preserve">The reinforcement and promotion of groundbreaking business models at the level of environmental innovation, that aims to the development of innovative products, new technologies and models. The research and the creation of new labor markets and areas of interest will lead to an increased selling of products whose creations’ is based on more affordable raw materials and the development of business models based on the notions and practices </w:t>
      </w:r>
      <w:r w:rsidR="008F2081" w:rsidRPr="006B4F8D">
        <w:rPr>
          <w:rFonts w:ascii="Calibri" w:hAnsi="Calibri" w:cs="Calibri"/>
          <w:color w:val="000000"/>
        </w:rPr>
        <w:t>of leasing</w:t>
      </w:r>
      <w:r w:rsidRPr="006B4F8D">
        <w:rPr>
          <w:rFonts w:ascii="Calibri" w:hAnsi="Calibri" w:cs="Calibri"/>
          <w:color w:val="000000"/>
        </w:rPr>
        <w:t>, demolition, repair, upgrade, or recycling. </w:t>
      </w:r>
    </w:p>
    <w:p w14:paraId="20CEAB23" w14:textId="77777777" w:rsidR="000B263F" w:rsidRPr="006B4F8D" w:rsidRDefault="000B263F" w:rsidP="00C14379">
      <w:pPr>
        <w:pStyle w:val="NormalWeb"/>
        <w:numPr>
          <w:ilvl w:val="0"/>
          <w:numId w:val="28"/>
        </w:numPr>
        <w:spacing w:before="0" w:beforeAutospacing="0" w:after="120" w:afterAutospacing="0" w:line="276" w:lineRule="auto"/>
        <w:jc w:val="both"/>
        <w:textAlignment w:val="baseline"/>
        <w:rPr>
          <w:rFonts w:ascii="Calibri" w:hAnsi="Calibri" w:cs="Calibri"/>
          <w:color w:val="000000"/>
        </w:rPr>
      </w:pPr>
      <w:r w:rsidRPr="006B4F8D">
        <w:rPr>
          <w:rFonts w:ascii="Calibri" w:hAnsi="Calibri" w:cs="Calibri"/>
          <w:color w:val="000000"/>
        </w:rPr>
        <w:t>The design and implementation of pilot actions and activities that will be perceived as practices that include documents and will integrate the participation and the contact to small businesses in relevant initiatives and value chains such as Innovation Zones and Clusters.</w:t>
      </w:r>
    </w:p>
    <w:p w14:paraId="338826FF" w14:textId="77777777" w:rsidR="000B263F" w:rsidRPr="006B4F8D" w:rsidRDefault="000B263F" w:rsidP="00C14379">
      <w:pPr>
        <w:pStyle w:val="NormalWeb"/>
        <w:numPr>
          <w:ilvl w:val="0"/>
          <w:numId w:val="28"/>
        </w:numPr>
        <w:spacing w:before="0" w:beforeAutospacing="0" w:after="120" w:afterAutospacing="0" w:line="276" w:lineRule="auto"/>
        <w:jc w:val="both"/>
        <w:textAlignment w:val="baseline"/>
        <w:rPr>
          <w:rFonts w:ascii="Calibri" w:hAnsi="Calibri" w:cs="Calibri"/>
          <w:color w:val="000000"/>
        </w:rPr>
      </w:pPr>
      <w:r w:rsidRPr="006B4F8D">
        <w:rPr>
          <w:rFonts w:ascii="Calibri" w:hAnsi="Calibri" w:cs="Calibri"/>
          <w:color w:val="000000"/>
        </w:rPr>
        <w:t>The design and implementation of programs that cultivate and enhance skills, with an emphasis on industries related to the use of practices and technological blocks of Circular Economy and the promotion of relevant technical occupation.</w:t>
      </w:r>
    </w:p>
    <w:p w14:paraId="094CD0D8" w14:textId="77777777" w:rsidR="000B263F" w:rsidRPr="006B4F8D" w:rsidRDefault="000B263F" w:rsidP="00C14379">
      <w:pPr>
        <w:pStyle w:val="NormalWeb"/>
        <w:spacing w:before="0" w:beforeAutospacing="0" w:after="120" w:afterAutospacing="0" w:line="276" w:lineRule="auto"/>
        <w:jc w:val="both"/>
        <w:rPr>
          <w:rFonts w:ascii="Calibri" w:hAnsi="Calibri" w:cs="Calibri"/>
        </w:rPr>
      </w:pPr>
      <w:r w:rsidRPr="006B4F8D">
        <w:rPr>
          <w:rFonts w:ascii="Calibri" w:hAnsi="Calibri" w:cs="Calibri"/>
          <w:color w:val="000000"/>
        </w:rPr>
        <w:t xml:space="preserve">It is necessary to make proposals regarding the procedures that include the management of provided knowledge for the Circularity and the development of a new platform for </w:t>
      </w:r>
      <w:proofErr w:type="spellStart"/>
      <w:proofErr w:type="gramStart"/>
      <w:r w:rsidRPr="006B4F8D">
        <w:rPr>
          <w:rFonts w:ascii="Calibri" w:hAnsi="Calibri" w:cs="Calibri"/>
          <w:color w:val="000000"/>
        </w:rPr>
        <w:t>stakeholders.The</w:t>
      </w:r>
      <w:proofErr w:type="spellEnd"/>
      <w:proofErr w:type="gramEnd"/>
      <w:r w:rsidRPr="006B4F8D">
        <w:rPr>
          <w:rFonts w:ascii="Calibri" w:hAnsi="Calibri" w:cs="Calibri"/>
          <w:color w:val="000000"/>
        </w:rPr>
        <w:t xml:space="preserve"> Circular Economy requires the adaption of all the relevant factors which thanks to the changes, will lead to the aforementioned model of economy. The current legislation was developed within the framework of Linear Economy and confronts the stages of the economic cycle (design, production, use, end of life). It is of vital importance for the administrative bodies to actively participate and be included in </w:t>
      </w:r>
      <w:proofErr w:type="gramStart"/>
      <w:r w:rsidRPr="006B4F8D">
        <w:rPr>
          <w:rFonts w:ascii="Calibri" w:hAnsi="Calibri" w:cs="Calibri"/>
          <w:color w:val="000000"/>
        </w:rPr>
        <w:t>all of</w:t>
      </w:r>
      <w:proofErr w:type="gramEnd"/>
      <w:r w:rsidRPr="006B4F8D">
        <w:rPr>
          <w:rFonts w:ascii="Calibri" w:hAnsi="Calibri" w:cs="Calibri"/>
          <w:color w:val="000000"/>
        </w:rPr>
        <w:t xml:space="preserve"> the programs that raise awareness and knowledge for this model of production and consumption.</w:t>
      </w:r>
    </w:p>
    <w:p w14:paraId="62F49787" w14:textId="77777777" w:rsidR="000B263F" w:rsidRPr="006B4F8D" w:rsidRDefault="000B263F" w:rsidP="00C14379">
      <w:pPr>
        <w:pStyle w:val="NormalWeb"/>
        <w:spacing w:before="0" w:beforeAutospacing="0" w:after="120" w:afterAutospacing="0" w:line="276" w:lineRule="auto"/>
        <w:jc w:val="both"/>
        <w:rPr>
          <w:rFonts w:ascii="Calibri" w:hAnsi="Calibri" w:cs="Calibri"/>
        </w:rPr>
      </w:pPr>
      <w:r w:rsidRPr="006B4F8D">
        <w:rPr>
          <w:rFonts w:ascii="Calibri" w:hAnsi="Calibri" w:cs="Calibri"/>
          <w:color w:val="000000"/>
        </w:rPr>
        <w:t xml:space="preserve">It is also very important to establish licenses and provide with them the municipal, </w:t>
      </w:r>
      <w:proofErr w:type="gramStart"/>
      <w:r w:rsidRPr="006B4F8D">
        <w:rPr>
          <w:rFonts w:ascii="Calibri" w:hAnsi="Calibri" w:cs="Calibri"/>
          <w:color w:val="000000"/>
        </w:rPr>
        <w:t>regional</w:t>
      </w:r>
      <w:proofErr w:type="gramEnd"/>
      <w:r w:rsidRPr="006B4F8D">
        <w:rPr>
          <w:rFonts w:ascii="Calibri" w:hAnsi="Calibri" w:cs="Calibri"/>
          <w:color w:val="000000"/>
        </w:rPr>
        <w:t xml:space="preserve"> and decentralized bodies as well as control bodies for the implementation and the enforcement of criteria concerning Circularity for authorized activities and infrastructure. The technicians of municipalities and services that are authorized to provide this type of licenses </w:t>
      </w:r>
      <w:proofErr w:type="gramStart"/>
      <w:r w:rsidRPr="006B4F8D">
        <w:rPr>
          <w:rFonts w:ascii="Calibri" w:hAnsi="Calibri" w:cs="Calibri"/>
          <w:color w:val="000000"/>
        </w:rPr>
        <w:t>and also</w:t>
      </w:r>
      <w:proofErr w:type="gramEnd"/>
      <w:r w:rsidRPr="006B4F8D">
        <w:rPr>
          <w:rFonts w:ascii="Calibri" w:hAnsi="Calibri" w:cs="Calibri"/>
          <w:color w:val="000000"/>
        </w:rPr>
        <w:t xml:space="preserve"> the supervisors have to acquire relevant knowledge about the Circular Economy in order to take action and supervise the relevant actions and activities. Relevant actions of educational programs for Circular Economy will be developed into Port Management and Operations Bodies. The proposal concerns the development of training programs for technicians and supervisors on implementation methodologies and enforcement of criteria related to Circularity. The Circular Economy Observatory is established for the continuous evaluation of the course and aims to:</w:t>
      </w:r>
    </w:p>
    <w:p w14:paraId="5C660490" w14:textId="77777777" w:rsidR="000B263F" w:rsidRPr="006B4F8D" w:rsidRDefault="000B263F" w:rsidP="00C14379">
      <w:pPr>
        <w:pStyle w:val="NormalWeb"/>
        <w:numPr>
          <w:ilvl w:val="0"/>
          <w:numId w:val="29"/>
        </w:numPr>
        <w:spacing w:before="0" w:beforeAutospacing="0" w:after="120" w:afterAutospacing="0" w:line="276" w:lineRule="auto"/>
        <w:jc w:val="both"/>
        <w:textAlignment w:val="baseline"/>
        <w:rPr>
          <w:rFonts w:ascii="Calibri" w:hAnsi="Calibri" w:cs="Calibri"/>
          <w:color w:val="000000"/>
        </w:rPr>
      </w:pPr>
      <w:r w:rsidRPr="006B4F8D">
        <w:rPr>
          <w:rFonts w:ascii="Calibri" w:hAnsi="Calibri" w:cs="Calibri"/>
          <w:color w:val="000000"/>
        </w:rPr>
        <w:t xml:space="preserve">The organized collection of analytic and aggregated </w:t>
      </w:r>
      <w:proofErr w:type="gramStart"/>
      <w:r w:rsidRPr="006B4F8D">
        <w:rPr>
          <w:rFonts w:ascii="Calibri" w:hAnsi="Calibri" w:cs="Calibri"/>
          <w:color w:val="000000"/>
        </w:rPr>
        <w:t>data ,</w:t>
      </w:r>
      <w:proofErr w:type="gramEnd"/>
      <w:r w:rsidRPr="006B4F8D">
        <w:rPr>
          <w:rFonts w:ascii="Calibri" w:hAnsi="Calibri" w:cs="Calibri"/>
          <w:color w:val="000000"/>
        </w:rPr>
        <w:t xml:space="preserve"> including data coming from investors, services and bodies (Municipalities,  Port Management and Operations Bodies </w:t>
      </w:r>
      <w:proofErr w:type="spellStart"/>
      <w:r w:rsidRPr="006B4F8D">
        <w:rPr>
          <w:rFonts w:ascii="Calibri" w:hAnsi="Calibri" w:cs="Calibri"/>
          <w:color w:val="000000"/>
        </w:rPr>
        <w:t>etc</w:t>
      </w:r>
      <w:proofErr w:type="spellEnd"/>
      <w:r w:rsidRPr="006B4F8D">
        <w:rPr>
          <w:rFonts w:ascii="Calibri" w:hAnsi="Calibri" w:cs="Calibri"/>
          <w:color w:val="000000"/>
        </w:rPr>
        <w:t>).</w:t>
      </w:r>
    </w:p>
    <w:p w14:paraId="50C9DF14" w14:textId="275BF9EC" w:rsidR="000B263F" w:rsidRPr="006B4F8D" w:rsidRDefault="000B263F" w:rsidP="00C14379">
      <w:pPr>
        <w:pStyle w:val="NormalWeb"/>
        <w:numPr>
          <w:ilvl w:val="0"/>
          <w:numId w:val="29"/>
        </w:numPr>
        <w:spacing w:before="0" w:beforeAutospacing="0" w:after="120" w:afterAutospacing="0" w:line="276" w:lineRule="auto"/>
        <w:jc w:val="both"/>
        <w:textAlignment w:val="baseline"/>
        <w:rPr>
          <w:rFonts w:ascii="Calibri" w:hAnsi="Calibri" w:cs="Calibri"/>
          <w:color w:val="000000"/>
        </w:rPr>
      </w:pPr>
      <w:r w:rsidRPr="006B4F8D">
        <w:rPr>
          <w:rFonts w:ascii="Calibri" w:hAnsi="Calibri" w:cs="Calibri"/>
          <w:color w:val="000000"/>
        </w:rPr>
        <w:lastRenderedPageBreak/>
        <w:t xml:space="preserve">The processing of the </w:t>
      </w:r>
      <w:proofErr w:type="gramStart"/>
      <w:r w:rsidRPr="006B4F8D">
        <w:rPr>
          <w:rFonts w:ascii="Calibri" w:hAnsi="Calibri" w:cs="Calibri"/>
          <w:color w:val="000000"/>
        </w:rPr>
        <w:t>aforementioned data</w:t>
      </w:r>
      <w:proofErr w:type="gramEnd"/>
      <w:r w:rsidRPr="006B4F8D">
        <w:rPr>
          <w:rFonts w:ascii="Calibri" w:hAnsi="Calibri" w:cs="Calibri"/>
          <w:color w:val="000000"/>
        </w:rPr>
        <w:t xml:space="preserve"> in order to make conclusions on the topic </w:t>
      </w:r>
      <w:r w:rsidR="008F2081" w:rsidRPr="006B4F8D">
        <w:rPr>
          <w:rFonts w:ascii="Calibri" w:hAnsi="Calibri" w:cs="Calibri"/>
          <w:color w:val="000000"/>
        </w:rPr>
        <w:t>of the</w:t>
      </w:r>
      <w:r w:rsidRPr="006B4F8D">
        <w:rPr>
          <w:rFonts w:ascii="Calibri" w:hAnsi="Calibri" w:cs="Calibri"/>
          <w:color w:val="000000"/>
        </w:rPr>
        <w:t xml:space="preserve"> evolution of the Circular Economy and its impact on society,</w:t>
      </w:r>
      <w:r w:rsidR="008F2081" w:rsidRPr="006B4F8D">
        <w:rPr>
          <w:rFonts w:ascii="Calibri" w:hAnsi="Calibri" w:cs="Calibri"/>
          <w:color w:val="000000"/>
        </w:rPr>
        <w:t xml:space="preserve"> </w:t>
      </w:r>
      <w:r w:rsidRPr="006B4F8D">
        <w:rPr>
          <w:rFonts w:ascii="Calibri" w:hAnsi="Calibri" w:cs="Calibri"/>
          <w:color w:val="000000"/>
        </w:rPr>
        <w:t>economy, environment and work.</w:t>
      </w:r>
    </w:p>
    <w:p w14:paraId="6B7FE924" w14:textId="77777777" w:rsidR="000B263F" w:rsidRPr="006B4F8D" w:rsidRDefault="000B263F" w:rsidP="00C14379">
      <w:pPr>
        <w:pStyle w:val="NormalWeb"/>
        <w:numPr>
          <w:ilvl w:val="0"/>
          <w:numId w:val="29"/>
        </w:numPr>
        <w:spacing w:before="0" w:beforeAutospacing="0" w:after="120" w:afterAutospacing="0" w:line="276" w:lineRule="auto"/>
        <w:jc w:val="both"/>
        <w:textAlignment w:val="baseline"/>
        <w:rPr>
          <w:rFonts w:ascii="Calibri" w:hAnsi="Calibri" w:cs="Calibri"/>
          <w:color w:val="000000"/>
        </w:rPr>
      </w:pPr>
      <w:r w:rsidRPr="006B4F8D">
        <w:rPr>
          <w:rFonts w:ascii="Calibri" w:hAnsi="Calibri" w:cs="Calibri"/>
          <w:color w:val="000000"/>
        </w:rPr>
        <w:t>The creation of a growth and sustainability index for Circular Economy.</w:t>
      </w:r>
    </w:p>
    <w:p w14:paraId="251FF2FB" w14:textId="77777777" w:rsidR="000B263F" w:rsidRPr="006B4F8D" w:rsidRDefault="000B263F" w:rsidP="00C14379">
      <w:pPr>
        <w:pStyle w:val="NormalWeb"/>
        <w:numPr>
          <w:ilvl w:val="0"/>
          <w:numId w:val="29"/>
        </w:numPr>
        <w:spacing w:before="0" w:beforeAutospacing="0" w:after="120" w:afterAutospacing="0" w:line="276" w:lineRule="auto"/>
        <w:jc w:val="both"/>
        <w:textAlignment w:val="baseline"/>
        <w:rPr>
          <w:rFonts w:ascii="Calibri" w:hAnsi="Calibri" w:cs="Calibri"/>
          <w:color w:val="000000"/>
        </w:rPr>
      </w:pPr>
      <w:r w:rsidRPr="006B4F8D">
        <w:rPr>
          <w:rFonts w:ascii="Calibri" w:hAnsi="Calibri" w:cs="Calibri"/>
          <w:color w:val="000000"/>
        </w:rPr>
        <w:t>The annual compilation and publication of a report of aggregated data on the Circular Economy, which will include all economic, environmental, and social indicators.</w:t>
      </w:r>
    </w:p>
    <w:p w14:paraId="55B9460C" w14:textId="77777777" w:rsidR="000B263F" w:rsidRPr="006B4F8D" w:rsidRDefault="000B263F" w:rsidP="00C14379">
      <w:pPr>
        <w:pStyle w:val="NormalWeb"/>
        <w:spacing w:before="0" w:beforeAutospacing="0" w:after="120" w:afterAutospacing="0" w:line="276" w:lineRule="auto"/>
        <w:jc w:val="both"/>
        <w:rPr>
          <w:rFonts w:ascii="Calibri" w:hAnsi="Calibri" w:cs="Calibri"/>
        </w:rPr>
      </w:pPr>
      <w:r w:rsidRPr="006B4F8D">
        <w:rPr>
          <w:rFonts w:ascii="Calibri" w:hAnsi="Calibri" w:cs="Calibri"/>
          <w:color w:val="000000"/>
        </w:rPr>
        <w:t>The Circular Economy Observatory, which is supervised by the Secretariat, cooperates with Bodies of the labor market, with bodies coming from the Local Government, with Institutes and Educational Institutions of the state.</w:t>
      </w:r>
    </w:p>
    <w:p w14:paraId="392A72C8" w14:textId="77777777" w:rsidR="00634C4B" w:rsidRPr="006B4F8D" w:rsidRDefault="00634C4B" w:rsidP="00C14379">
      <w:pPr>
        <w:spacing w:after="120" w:line="276" w:lineRule="auto"/>
        <w:jc w:val="both"/>
        <w:rPr>
          <w:rFonts w:ascii="Calibri" w:hAnsi="Calibri" w:cs="Calibri"/>
          <w:lang w:val="en-US"/>
        </w:rPr>
      </w:pPr>
    </w:p>
    <w:p w14:paraId="52B604AB" w14:textId="77777777" w:rsidR="00197B96" w:rsidRPr="006B4F8D" w:rsidRDefault="00197B96" w:rsidP="00C14379">
      <w:pPr>
        <w:spacing w:after="120" w:line="276" w:lineRule="auto"/>
        <w:jc w:val="both"/>
        <w:rPr>
          <w:rFonts w:ascii="Calibri" w:hAnsi="Calibri" w:cs="Calibri"/>
          <w:lang w:val="en-US"/>
        </w:rPr>
        <w:sectPr w:rsidR="00197B96" w:rsidRPr="006B4F8D" w:rsidSect="004C7B53">
          <w:pgSz w:w="11906" w:h="16838"/>
          <w:pgMar w:top="1440" w:right="1080" w:bottom="1440" w:left="1080" w:header="711" w:footer="708" w:gutter="0"/>
          <w:cols w:space="708"/>
          <w:docGrid w:linePitch="360"/>
        </w:sectPr>
      </w:pPr>
    </w:p>
    <w:p w14:paraId="7EA52984" w14:textId="6351C441" w:rsidR="00197B96" w:rsidRPr="006B4F8D" w:rsidRDefault="00A15726" w:rsidP="00C14379">
      <w:pPr>
        <w:spacing w:after="120" w:line="276" w:lineRule="auto"/>
        <w:jc w:val="both"/>
        <w:rPr>
          <w:rFonts w:ascii="Calibri" w:hAnsi="Calibri" w:cs="Calibri"/>
          <w:lang w:val="en-US"/>
        </w:rPr>
        <w:sectPr w:rsidR="00197B96" w:rsidRPr="006B4F8D" w:rsidSect="004C7B53">
          <w:pgSz w:w="11906" w:h="16838"/>
          <w:pgMar w:top="1440" w:right="1080" w:bottom="1440" w:left="1080" w:header="711" w:footer="708" w:gutter="0"/>
          <w:cols w:space="708"/>
          <w:docGrid w:linePitch="360"/>
        </w:sectPr>
      </w:pPr>
      <w:r w:rsidRPr="006B4F8D">
        <w:rPr>
          <w:rFonts w:ascii="Calibri" w:hAnsi="Calibri" w:cs="Calibri"/>
          <w:noProof/>
          <w:lang w:val="en-US"/>
        </w:rPr>
        <w:lastRenderedPageBreak/>
        <mc:AlternateContent>
          <mc:Choice Requires="wps">
            <w:drawing>
              <wp:anchor distT="0" distB="0" distL="114300" distR="114300" simplePos="0" relativeHeight="251811840" behindDoc="0" locked="0" layoutInCell="1" allowOverlap="1" wp14:anchorId="282140A7" wp14:editId="5EAB9A90">
                <wp:simplePos x="0" y="0"/>
                <wp:positionH relativeFrom="column">
                  <wp:posOffset>-704106</wp:posOffset>
                </wp:positionH>
                <wp:positionV relativeFrom="paragraph">
                  <wp:posOffset>-944880</wp:posOffset>
                </wp:positionV>
                <wp:extent cx="7569835" cy="10941050"/>
                <wp:effectExtent l="0" t="0" r="12065" b="19050"/>
                <wp:wrapNone/>
                <wp:docPr id="76" name="Rectangle 76"/>
                <wp:cNvGraphicFramePr/>
                <a:graphic xmlns:a="http://schemas.openxmlformats.org/drawingml/2006/main">
                  <a:graphicData uri="http://schemas.microsoft.com/office/word/2010/wordprocessingShape">
                    <wps:wsp>
                      <wps:cNvSpPr/>
                      <wps:spPr>
                        <a:xfrm>
                          <a:off x="0" y="0"/>
                          <a:ext cx="7569835" cy="10941050"/>
                        </a:xfrm>
                        <a:prstGeom prst="rect">
                          <a:avLst/>
                        </a:prstGeom>
                        <a:gradFill>
                          <a:gsLst>
                            <a:gs pos="0">
                              <a:schemeClr val="accent1"/>
                            </a:gs>
                            <a:gs pos="35000">
                              <a:schemeClr val="accent1">
                                <a:lumMod val="0"/>
                                <a:lumOff val="100000"/>
                              </a:schemeClr>
                            </a:gs>
                            <a:gs pos="100000">
                              <a:schemeClr val="accent1">
                                <a:lumMod val="100000"/>
                              </a:schemeClr>
                            </a:gs>
                          </a:gsLst>
                          <a:path path="circle">
                            <a:fillToRect l="50000" t="-80000" r="50000" b="180000"/>
                          </a:path>
                        </a:gradFill>
                        <a:ln>
                          <a:gradFill flip="none" rotWithShape="1">
                            <a:gsLst>
                              <a:gs pos="0">
                                <a:schemeClr val="accent1"/>
                              </a:gs>
                              <a:gs pos="35000">
                                <a:schemeClr val="accent1">
                                  <a:lumMod val="0"/>
                                  <a:lumOff val="100000"/>
                                </a:schemeClr>
                              </a:gs>
                              <a:gs pos="100000">
                                <a:schemeClr val="accent1">
                                  <a:lumMod val="100000"/>
                                </a:schemeClr>
                              </a:gs>
                            </a:gsLst>
                            <a:path path="circle">
                              <a:fillToRect l="50000" t="-80000" r="50000" b="180000"/>
                            </a:path>
                            <a:tileRect/>
                          </a:gra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7A05D9" id="Rectangle 76" o:spid="_x0000_s1026" style="position:absolute;margin-left:-55.45pt;margin-top:-74.4pt;width:596.05pt;height:861.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" fillcolor="#0f6fc6 [3204]" strokeweight="1pt">
                <v:fill color2="#0f6fc6 [3204]" focusposition=".5,-52429f" focussize="" colors="0 #0f6fc6;22938f white;1 #0f6fc6" focus="100%" type="gradientRadial"/>
              </v:rect>
            </w:pict>
          </mc:Fallback>
        </mc:AlternateContent>
      </w:r>
      <w:r w:rsidRPr="006B4F8D">
        <w:rPr>
          <w:rFonts w:ascii="Calibri" w:hAnsi="Calibri" w:cs="Calibri"/>
          <w:noProof/>
          <w:lang w:val="en-US"/>
        </w:rPr>
        <w:drawing>
          <wp:anchor distT="0" distB="0" distL="114300" distR="114300" simplePos="0" relativeHeight="251812864" behindDoc="0" locked="0" layoutInCell="1" allowOverlap="1" wp14:anchorId="61873A8C" wp14:editId="479940CC">
            <wp:simplePos x="0" y="0"/>
            <wp:positionH relativeFrom="column">
              <wp:posOffset>-765810</wp:posOffset>
            </wp:positionH>
            <wp:positionV relativeFrom="paragraph">
              <wp:posOffset>-945515</wp:posOffset>
            </wp:positionV>
            <wp:extent cx="2926080" cy="1169670"/>
            <wp:effectExtent l="0" t="0" r="0" b="0"/>
            <wp:wrapNone/>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11"/>
                    <a:stretch>
                      <a:fillRect/>
                    </a:stretch>
                  </pic:blipFill>
                  <pic:spPr>
                    <a:xfrm>
                      <a:off x="0" y="0"/>
                      <a:ext cx="2926080" cy="1169670"/>
                    </a:xfrm>
                    <a:prstGeom prst="rect">
                      <a:avLst/>
                    </a:prstGeom>
                    <a:solidFill>
                      <a:schemeClr val="accent1">
                        <a:lumMod val="20000"/>
                        <a:lumOff val="80000"/>
                      </a:schemeClr>
                    </a:solidFill>
                  </pic:spPr>
                </pic:pic>
              </a:graphicData>
            </a:graphic>
            <wp14:sizeRelH relativeFrom="page">
              <wp14:pctWidth>0</wp14:pctWidth>
            </wp14:sizeRelH>
            <wp14:sizeRelV relativeFrom="page">
              <wp14:pctHeight>0</wp14:pctHeight>
            </wp14:sizeRelV>
          </wp:anchor>
        </w:drawing>
      </w:r>
      <w:r w:rsidRPr="006B4F8D">
        <w:rPr>
          <w:rFonts w:ascii="Calibri" w:hAnsi="Calibri" w:cs="Calibri"/>
          <w:noProof/>
          <w:lang w:val="en-US"/>
        </w:rPr>
        <mc:AlternateContent>
          <mc:Choice Requires="wps">
            <w:drawing>
              <wp:anchor distT="0" distB="0" distL="114300" distR="114300" simplePos="0" relativeHeight="251813888" behindDoc="0" locked="0" layoutInCell="1" allowOverlap="1" wp14:anchorId="3020D690" wp14:editId="66117A9A">
                <wp:simplePos x="0" y="0"/>
                <wp:positionH relativeFrom="column">
                  <wp:posOffset>-660400</wp:posOffset>
                </wp:positionH>
                <wp:positionV relativeFrom="paragraph">
                  <wp:posOffset>5368925</wp:posOffset>
                </wp:positionV>
                <wp:extent cx="5890895" cy="662305"/>
                <wp:effectExtent l="25400" t="25400" r="90805" b="86995"/>
                <wp:wrapNone/>
                <wp:docPr id="7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895" cy="662305"/>
                        </a:xfrm>
                        <a:prstGeom prst="rect">
                          <a:avLst/>
                        </a:prstGeom>
                        <a:solidFill>
                          <a:schemeClr val="accent1">
                            <a:lumMod val="20000"/>
                            <a:lumOff val="80000"/>
                          </a:schemeClr>
                        </a:solidFill>
                        <a:ln w="9525">
                          <a:noFill/>
                          <a:miter lim="800000"/>
                          <a:headEnd/>
                          <a:tailEnd/>
                        </a:ln>
                        <a:effectLst>
                          <a:outerShdw blurRad="50800" dist="38100" dir="2700000" algn="tl" rotWithShape="0">
                            <a:schemeClr val="accent2">
                              <a:lumMod val="75000"/>
                              <a:alpha val="26000"/>
                            </a:schemeClr>
                          </a:outerShdw>
                        </a:effectLst>
                      </wps:spPr>
                      <wps:txbx>
                        <w:txbxContent>
                          <w:p w14:paraId="70732B4A" w14:textId="0F96E75F" w:rsidR="00512891" w:rsidRPr="00194FC1" w:rsidRDefault="00512891" w:rsidP="00A15726">
                            <w:pPr>
                              <w:rPr>
                                <w:rFonts w:cs="Calibri"/>
                                <w:b/>
                                <w:bCs/>
                                <w:color w:val="0F6FC6" w:themeColor="accent1"/>
                                <w:sz w:val="52"/>
                                <w:szCs w:val="52"/>
                              </w:rPr>
                            </w:pPr>
                            <w:r w:rsidRPr="00194FC1">
                              <w:rPr>
                                <w:rFonts w:cs="Calibri"/>
                                <w:b/>
                                <w:bCs/>
                                <w:color w:val="0F6FC6" w:themeColor="accent1"/>
                                <w:sz w:val="52"/>
                                <w:szCs w:val="52"/>
                              </w:rPr>
                              <w:t xml:space="preserve">Chapter </w:t>
                            </w:r>
                            <w:r>
                              <w:rPr>
                                <w:rFonts w:cs="Calibri"/>
                                <w:b/>
                                <w:bCs/>
                                <w:color w:val="0F6FC6" w:themeColor="accent1"/>
                                <w:sz w:val="52"/>
                                <w:szCs w:val="52"/>
                              </w:rPr>
                              <w:t>7</w:t>
                            </w:r>
                          </w:p>
                        </w:txbxContent>
                      </wps:txbx>
                      <wps:bodyPr rot="0" vert="horz" wrap="square" lIns="756000" tIns="45720" rIns="91440" bIns="45720" anchor="ctr" anchorCtr="0">
                        <a:noAutofit/>
                      </wps:bodyPr>
                    </wps:wsp>
                  </a:graphicData>
                </a:graphic>
                <wp14:sizeRelH relativeFrom="margin">
                  <wp14:pctWidth>0</wp14:pctWidth>
                </wp14:sizeRelH>
              </wp:anchor>
            </w:drawing>
          </mc:Choice>
          <mc:Fallback>
            <w:pict>
              <v:shape w14:anchorId="3020D690" id="_x0000_s1047" type="#_x0000_t202" style="position:absolute;left:0;text-align:left;margin-left:-52pt;margin-top:422.75pt;width:463.85pt;height:52.15pt;z-index:251813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" fillcolor="#c7e2fa [660]" stroked="f">
                <v:shadow on="t" color="#0075a2 [2405]" opacity="17039f" origin="-.5,-.5" offset=".74836mm,.74836mm"/>
                <v:textbox inset="21mm">
                  <w:txbxContent>
                    <w:p w14:paraId="70732B4A" w14:textId="0F96E75F" w:rsidR="00512891" w:rsidRPr="00194FC1" w:rsidRDefault="00512891" w:rsidP="00A15726">
                      <w:pPr>
                        <w:rPr>
                          <w:rFonts w:cs="Calibri"/>
                          <w:b/>
                          <w:bCs/>
                          <w:color w:val="0F6FC6" w:themeColor="accent1"/>
                          <w:sz w:val="52"/>
                          <w:szCs w:val="52"/>
                        </w:rPr>
                      </w:pPr>
                      <w:r w:rsidRPr="00194FC1">
                        <w:rPr>
                          <w:rFonts w:cs="Calibri"/>
                          <w:b/>
                          <w:bCs/>
                          <w:color w:val="0F6FC6" w:themeColor="accent1"/>
                          <w:sz w:val="52"/>
                          <w:szCs w:val="52"/>
                        </w:rPr>
                        <w:t xml:space="preserve">Chapter </w:t>
                      </w:r>
                      <w:r>
                        <w:rPr>
                          <w:rFonts w:cs="Calibri"/>
                          <w:b/>
                          <w:bCs/>
                          <w:color w:val="0F6FC6" w:themeColor="accent1"/>
                          <w:sz w:val="52"/>
                          <w:szCs w:val="52"/>
                        </w:rPr>
                        <w:t>7</w:t>
                      </w:r>
                    </w:p>
                  </w:txbxContent>
                </v:textbox>
              </v:shape>
            </w:pict>
          </mc:Fallback>
        </mc:AlternateContent>
      </w:r>
      <w:r w:rsidRPr="006B4F8D">
        <w:rPr>
          <w:rFonts w:ascii="Calibri" w:hAnsi="Calibri" w:cs="Calibri"/>
          <w:noProof/>
          <w:lang w:val="en-US"/>
        </w:rPr>
        <mc:AlternateContent>
          <mc:Choice Requires="wps">
            <w:drawing>
              <wp:anchor distT="0" distB="0" distL="114300" distR="114300" simplePos="0" relativeHeight="251814912" behindDoc="0" locked="0" layoutInCell="1" allowOverlap="1" wp14:anchorId="44E54362" wp14:editId="0C8504B0">
                <wp:simplePos x="0" y="0"/>
                <wp:positionH relativeFrom="column">
                  <wp:posOffset>-661122</wp:posOffset>
                </wp:positionH>
                <wp:positionV relativeFrom="paragraph">
                  <wp:posOffset>6074629</wp:posOffset>
                </wp:positionV>
                <wp:extent cx="5890895" cy="878205"/>
                <wp:effectExtent l="25400" t="25400" r="90805" b="86995"/>
                <wp:wrapNone/>
                <wp:docPr id="78"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895" cy="878205"/>
                        </a:xfrm>
                        <a:prstGeom prst="rect">
                          <a:avLst/>
                        </a:prstGeom>
                        <a:solidFill>
                          <a:schemeClr val="accent1">
                            <a:lumMod val="20000"/>
                            <a:lumOff val="80000"/>
                          </a:schemeClr>
                        </a:solidFill>
                        <a:ln w="9525">
                          <a:noFill/>
                          <a:miter lim="800000"/>
                          <a:headEnd/>
                          <a:tailEnd/>
                        </a:ln>
                        <a:effectLst>
                          <a:outerShdw blurRad="50800" dist="38100" dir="2700000" algn="tl" rotWithShape="0">
                            <a:schemeClr val="accent2">
                              <a:lumMod val="75000"/>
                              <a:alpha val="26000"/>
                            </a:schemeClr>
                          </a:outerShdw>
                        </a:effectLst>
                      </wps:spPr>
                      <wps:txbx>
                        <w:txbxContent>
                          <w:p w14:paraId="0D50B291" w14:textId="45C562B1" w:rsidR="00512891" w:rsidRPr="00194FC1" w:rsidRDefault="00512891" w:rsidP="00A15726">
                            <w:pPr>
                              <w:rPr>
                                <w:rFonts w:cs="Calibri"/>
                                <w:color w:val="0F6FC6" w:themeColor="accent1"/>
                                <w:sz w:val="44"/>
                                <w:szCs w:val="44"/>
                              </w:rPr>
                            </w:pPr>
                            <w:r>
                              <w:rPr>
                                <w:rFonts w:cs="Calibri"/>
                                <w:color w:val="0F6FC6" w:themeColor="accent1"/>
                                <w:sz w:val="44"/>
                                <w:szCs w:val="44"/>
                              </w:rPr>
                              <w:t>Main Conclusions and Recommendations</w:t>
                            </w:r>
                          </w:p>
                        </w:txbxContent>
                      </wps:txbx>
                      <wps:bodyPr rot="0" vert="horz" wrap="square" lIns="75600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4E54362" id="_x0000_s1048" type="#_x0000_t202" style="position:absolute;left:0;text-align:left;margin-left:-52.05pt;margin-top:478.3pt;width:463.85pt;height:69.1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" fillcolor="#c7e2fa [660]" stroked="f">
                <v:shadow on="t" color="#0075a2 [2405]" opacity="17039f" origin="-.5,-.5" offset=".74836mm,.74836mm"/>
                <v:textbox inset="21mm">
                  <w:txbxContent>
                    <w:p w14:paraId="0D50B291" w14:textId="45C562B1" w:rsidR="00512891" w:rsidRPr="00194FC1" w:rsidRDefault="00512891" w:rsidP="00A15726">
                      <w:pPr>
                        <w:rPr>
                          <w:rFonts w:cs="Calibri"/>
                          <w:color w:val="0F6FC6" w:themeColor="accent1"/>
                          <w:sz w:val="44"/>
                          <w:szCs w:val="44"/>
                        </w:rPr>
                      </w:pPr>
                      <w:r>
                        <w:rPr>
                          <w:rFonts w:cs="Calibri"/>
                          <w:color w:val="0F6FC6" w:themeColor="accent1"/>
                          <w:sz w:val="44"/>
                          <w:szCs w:val="44"/>
                        </w:rPr>
                        <w:t>Main Conclusions and Recommendations</w:t>
                      </w:r>
                    </w:p>
                  </w:txbxContent>
                </v:textbox>
              </v:shape>
            </w:pict>
          </mc:Fallback>
        </mc:AlternateContent>
      </w:r>
    </w:p>
    <w:p w14:paraId="029AF513" w14:textId="0E8FA695" w:rsidR="00A15726" w:rsidRPr="006B4F8D" w:rsidRDefault="00634C4B" w:rsidP="006B4F8D">
      <w:pPr>
        <w:pStyle w:val="Heading1"/>
        <w:rPr>
          <w:lang w:val="en-US"/>
        </w:rPr>
      </w:pPr>
      <w:bookmarkStart w:id="53" w:name="_Toc109139916"/>
      <w:r w:rsidRPr="006B4F8D">
        <w:rPr>
          <w:lang w:val="en-US"/>
        </w:rPr>
        <w:lastRenderedPageBreak/>
        <w:t>Main Conclusions and Recommendations</w:t>
      </w:r>
      <w:bookmarkEnd w:id="53"/>
      <w:r w:rsidRPr="006B4F8D">
        <w:rPr>
          <w:lang w:val="en-US"/>
        </w:rPr>
        <w:t xml:space="preserve"> </w:t>
      </w:r>
    </w:p>
    <w:p w14:paraId="597F06C1" w14:textId="0005A50E" w:rsidR="00634C4B" w:rsidRPr="006B4F8D" w:rsidRDefault="00634C4B" w:rsidP="006B4F8D">
      <w:pPr>
        <w:pStyle w:val="Heading2"/>
      </w:pPr>
      <w:bookmarkStart w:id="54" w:name="_Toc109139917"/>
      <w:r w:rsidRPr="006B4F8D">
        <w:t>Conclusions</w:t>
      </w:r>
      <w:bookmarkEnd w:id="54"/>
      <w:r w:rsidR="00CE50C0" w:rsidRPr="006B4F8D">
        <w:t xml:space="preserve"> </w:t>
      </w:r>
    </w:p>
    <w:p w14:paraId="032C5BFA" w14:textId="7B0889BE" w:rsidR="005938F9" w:rsidRPr="006B4F8D" w:rsidRDefault="005938F9" w:rsidP="00C14379">
      <w:pPr>
        <w:spacing w:after="120" w:line="276" w:lineRule="auto"/>
        <w:jc w:val="both"/>
        <w:rPr>
          <w:rFonts w:ascii="Calibri" w:hAnsi="Calibri" w:cs="Calibri"/>
          <w:color w:val="FF0000"/>
          <w:lang w:val="en-US"/>
        </w:rPr>
      </w:pPr>
      <w:r w:rsidRPr="006B4F8D">
        <w:rPr>
          <w:rFonts w:ascii="Calibri" w:hAnsi="Calibri" w:cs="Calibri"/>
          <w:lang w:val="en-US"/>
        </w:rPr>
        <w:t>The Circular Economy in the current situation can strengthen entrepreneurship and development, along with a high level of environmental protection. Investments in cyclical economy, energy efficiency and tackling climate change can be a lever for change of the Greek</w:t>
      </w:r>
      <w:r w:rsidR="00400533" w:rsidRPr="006B4F8D">
        <w:rPr>
          <w:rFonts w:ascii="Calibri" w:hAnsi="Calibri" w:cs="Calibri"/>
          <w:lang w:val="en-US"/>
        </w:rPr>
        <w:t xml:space="preserve"> and Bulgarian</w:t>
      </w:r>
      <w:r w:rsidRPr="006B4F8D">
        <w:rPr>
          <w:rFonts w:ascii="Calibri" w:hAnsi="Calibri" w:cs="Calibri"/>
          <w:lang w:val="en-US"/>
        </w:rPr>
        <w:t xml:space="preserve"> production model, overturning the trends prevailing investment and giving impetus to new investments and new jobs in the entire supply chain of industry products. The integration of the initiative in Greece</w:t>
      </w:r>
      <w:r w:rsidR="00400533" w:rsidRPr="006B4F8D">
        <w:rPr>
          <w:rFonts w:ascii="Calibri" w:hAnsi="Calibri" w:cs="Calibri"/>
          <w:lang w:val="en-US"/>
        </w:rPr>
        <w:t xml:space="preserve"> and Bulgaria</w:t>
      </w:r>
      <w:r w:rsidRPr="006B4F8D">
        <w:rPr>
          <w:rFonts w:ascii="Calibri" w:hAnsi="Calibri" w:cs="Calibri"/>
          <w:lang w:val="en-US"/>
        </w:rPr>
        <w:t xml:space="preserve"> with the aim of restarting investments in Greek industry, the supply information, the establishment of incentives and guidance of Greek companies, its transformation waste and by-products management and the need for legislative reform are a one-way street for political action. </w:t>
      </w:r>
    </w:p>
    <w:p w14:paraId="7933106C" w14:textId="37F65F6C" w:rsidR="00634C4B" w:rsidRPr="006B4F8D" w:rsidRDefault="00634C4B" w:rsidP="006B4F8D">
      <w:pPr>
        <w:pStyle w:val="Heading2"/>
        <w:rPr>
          <w:lang w:val="en-US"/>
        </w:rPr>
      </w:pPr>
      <w:bookmarkStart w:id="55" w:name="_Toc109139918"/>
      <w:r w:rsidRPr="006B4F8D">
        <w:rPr>
          <w:lang w:val="en-US"/>
        </w:rPr>
        <w:t>Recommendations</w:t>
      </w:r>
      <w:bookmarkEnd w:id="55"/>
      <w:r w:rsidRPr="006B4F8D">
        <w:rPr>
          <w:lang w:val="en-US"/>
        </w:rPr>
        <w:t xml:space="preserve"> </w:t>
      </w:r>
    </w:p>
    <w:p w14:paraId="1E0607FB" w14:textId="11993F6E" w:rsidR="00400533" w:rsidRPr="006B4F8D" w:rsidRDefault="0098193C" w:rsidP="00C14379">
      <w:pPr>
        <w:pStyle w:val="NoSpacing"/>
        <w:spacing w:before="0" w:line="276" w:lineRule="auto"/>
        <w:rPr>
          <w:rFonts w:cs="Calibri"/>
          <w:sz w:val="24"/>
          <w:szCs w:val="24"/>
          <w:lang w:val="en-US"/>
        </w:rPr>
      </w:pPr>
      <w:r w:rsidRPr="006B4F8D">
        <w:rPr>
          <w:rFonts w:cs="Calibri"/>
          <w:sz w:val="24"/>
          <w:szCs w:val="24"/>
          <w:lang w:val="en-US"/>
        </w:rPr>
        <w:t xml:space="preserve">Young people can play an important role in the transition from a linear to a circular economy, acting both as a representative of consumers with different and higher expectations than the generations before them regarding sustainability, and as the face of innovative entrepreneurs aware of the limit of the current economic model and ready to rethink production and consumption habits as they enter the professional world. </w:t>
      </w:r>
    </w:p>
    <w:p w14:paraId="6319564E" w14:textId="3DC6B889" w:rsidR="00400533" w:rsidRPr="006B4F8D" w:rsidRDefault="0098193C" w:rsidP="00C14379">
      <w:pPr>
        <w:pStyle w:val="NoSpacing"/>
        <w:spacing w:before="0" w:line="276" w:lineRule="auto"/>
        <w:rPr>
          <w:rFonts w:cs="Calibri"/>
          <w:sz w:val="24"/>
          <w:szCs w:val="24"/>
          <w:lang w:val="en-US"/>
        </w:rPr>
      </w:pPr>
      <w:r w:rsidRPr="006B4F8D">
        <w:rPr>
          <w:rFonts w:cs="Calibri"/>
          <w:sz w:val="24"/>
          <w:szCs w:val="24"/>
          <w:lang w:val="en-US"/>
        </w:rPr>
        <w:t xml:space="preserve">The main </w:t>
      </w:r>
      <w:r w:rsidR="00400533" w:rsidRPr="006B4F8D">
        <w:rPr>
          <w:rFonts w:cs="Calibri"/>
          <w:sz w:val="24"/>
          <w:szCs w:val="24"/>
          <w:lang w:val="en-US"/>
        </w:rPr>
        <w:t>recommendations</w:t>
      </w:r>
      <w:r w:rsidRPr="006B4F8D">
        <w:rPr>
          <w:rFonts w:cs="Calibri"/>
          <w:sz w:val="24"/>
          <w:szCs w:val="24"/>
          <w:lang w:val="en-US"/>
        </w:rPr>
        <w:t xml:space="preserve"> for young people should be to address their involvement and action </w:t>
      </w:r>
      <w:proofErr w:type="gramStart"/>
      <w:r w:rsidRPr="006B4F8D">
        <w:rPr>
          <w:rFonts w:cs="Calibri"/>
          <w:sz w:val="24"/>
          <w:szCs w:val="24"/>
          <w:lang w:val="en-US"/>
        </w:rPr>
        <w:t>in the area of</w:t>
      </w:r>
      <w:proofErr w:type="gramEnd"/>
      <w:r w:rsidRPr="006B4F8D">
        <w:rPr>
          <w:rFonts w:cs="Calibri"/>
          <w:sz w:val="24"/>
          <w:szCs w:val="24"/>
          <w:lang w:val="en-US"/>
        </w:rPr>
        <w:t xml:space="preserve"> circular economy through various projects and initiatives that can develop, as well as to identify key areas in which young people can have an active role in the transition to a circular economy within Europe. </w:t>
      </w:r>
    </w:p>
    <w:p w14:paraId="0642C80B" w14:textId="7F26025F" w:rsidR="005938F9" w:rsidRPr="006B4F8D" w:rsidRDefault="005938F9" w:rsidP="00C14379">
      <w:pPr>
        <w:pStyle w:val="NoSpacing"/>
        <w:spacing w:before="0" w:line="276" w:lineRule="auto"/>
        <w:rPr>
          <w:rFonts w:cs="Calibri"/>
          <w:sz w:val="24"/>
          <w:szCs w:val="24"/>
          <w:lang w:val="en-US"/>
        </w:rPr>
      </w:pPr>
      <w:r w:rsidRPr="006B4F8D">
        <w:rPr>
          <w:rFonts w:cs="Calibri"/>
          <w:sz w:val="24"/>
          <w:szCs w:val="24"/>
          <w:lang w:val="en-US"/>
        </w:rPr>
        <w:t xml:space="preserve">Critical points for </w:t>
      </w:r>
      <w:r w:rsidR="00400533" w:rsidRPr="006B4F8D">
        <w:rPr>
          <w:rFonts w:cs="Calibri"/>
          <w:sz w:val="24"/>
          <w:szCs w:val="24"/>
          <w:lang w:val="en-US"/>
        </w:rPr>
        <w:t>promoting further Circular Economy among the youth are</w:t>
      </w:r>
      <w:r w:rsidRPr="006B4F8D">
        <w:rPr>
          <w:rFonts w:cs="Calibri"/>
          <w:sz w:val="24"/>
          <w:szCs w:val="24"/>
          <w:lang w:val="en-US"/>
        </w:rPr>
        <w:t>:</w:t>
      </w:r>
    </w:p>
    <w:p w14:paraId="4B0105AB" w14:textId="3B316224" w:rsidR="005938F9" w:rsidRPr="006B4F8D" w:rsidRDefault="005938F9" w:rsidP="00C14379">
      <w:pPr>
        <w:pStyle w:val="NoSpacing"/>
        <w:numPr>
          <w:ilvl w:val="1"/>
          <w:numId w:val="11"/>
        </w:numPr>
        <w:spacing w:before="0" w:line="276" w:lineRule="auto"/>
        <w:ind w:left="709"/>
        <w:rPr>
          <w:rFonts w:cs="Calibri"/>
          <w:sz w:val="24"/>
          <w:szCs w:val="24"/>
          <w:lang w:val="en-US"/>
        </w:rPr>
      </w:pPr>
      <w:r w:rsidRPr="006B4F8D">
        <w:rPr>
          <w:rFonts w:cs="Calibri"/>
          <w:sz w:val="24"/>
          <w:szCs w:val="24"/>
          <w:lang w:val="en-US"/>
        </w:rPr>
        <w:t xml:space="preserve">The immediate development of criteria, Cyclical Objectives, </w:t>
      </w:r>
      <w:proofErr w:type="gramStart"/>
      <w:r w:rsidRPr="006B4F8D">
        <w:rPr>
          <w:rFonts w:cs="Calibri"/>
          <w:sz w:val="24"/>
          <w:szCs w:val="24"/>
          <w:lang w:val="en-US"/>
        </w:rPr>
        <w:t>Schedule</w:t>
      </w:r>
      <w:proofErr w:type="gramEnd"/>
      <w:r w:rsidRPr="006B4F8D">
        <w:rPr>
          <w:rFonts w:cs="Calibri"/>
          <w:sz w:val="24"/>
          <w:szCs w:val="24"/>
          <w:lang w:val="en-US"/>
        </w:rPr>
        <w:t xml:space="preserve"> and Policy Tools.</w:t>
      </w:r>
    </w:p>
    <w:p w14:paraId="01434964" w14:textId="4B602ABA" w:rsidR="005938F9" w:rsidRPr="006B4F8D" w:rsidRDefault="005938F9" w:rsidP="00C14379">
      <w:pPr>
        <w:pStyle w:val="NoSpacing"/>
        <w:numPr>
          <w:ilvl w:val="1"/>
          <w:numId w:val="11"/>
        </w:numPr>
        <w:spacing w:before="0" w:line="276" w:lineRule="auto"/>
        <w:ind w:left="709"/>
        <w:rPr>
          <w:rFonts w:cs="Calibri"/>
          <w:sz w:val="24"/>
          <w:szCs w:val="24"/>
          <w:lang w:val="en-US"/>
        </w:rPr>
      </w:pPr>
      <w:r w:rsidRPr="006B4F8D">
        <w:rPr>
          <w:rFonts w:cs="Calibri"/>
          <w:sz w:val="24"/>
          <w:szCs w:val="24"/>
          <w:lang w:val="en-US"/>
        </w:rPr>
        <w:t xml:space="preserve">Integration of prevention and reuse actions in the Local Waste Management Plans and corresponding institutional arrangements. </w:t>
      </w:r>
    </w:p>
    <w:p w14:paraId="0D6333C2" w14:textId="43540D05" w:rsidR="005938F9" w:rsidRPr="006B4F8D" w:rsidRDefault="00400533" w:rsidP="00C14379">
      <w:pPr>
        <w:pStyle w:val="NoSpacing"/>
        <w:numPr>
          <w:ilvl w:val="1"/>
          <w:numId w:val="11"/>
        </w:numPr>
        <w:spacing w:before="0" w:line="276" w:lineRule="auto"/>
        <w:ind w:left="709"/>
        <w:rPr>
          <w:rFonts w:cs="Calibri"/>
          <w:sz w:val="24"/>
          <w:szCs w:val="24"/>
          <w:lang w:val="en-US"/>
        </w:rPr>
      </w:pPr>
      <w:r w:rsidRPr="006B4F8D">
        <w:rPr>
          <w:rFonts w:cs="Calibri"/>
          <w:sz w:val="24"/>
          <w:szCs w:val="24"/>
          <w:lang w:val="en-US"/>
        </w:rPr>
        <w:t>M</w:t>
      </w:r>
      <w:r w:rsidR="005938F9" w:rsidRPr="006B4F8D">
        <w:rPr>
          <w:rFonts w:cs="Calibri"/>
          <w:sz w:val="24"/>
          <w:szCs w:val="24"/>
          <w:lang w:val="en-US"/>
        </w:rPr>
        <w:t>aximum utilization of the Regional Development Conferences in terms of its issues circular economy: mapping the region and objectives.</w:t>
      </w:r>
    </w:p>
    <w:p w14:paraId="31C55652" w14:textId="0A843E6E" w:rsidR="005938F9" w:rsidRPr="006B4F8D" w:rsidRDefault="005938F9" w:rsidP="00C14379">
      <w:pPr>
        <w:pStyle w:val="NoSpacing"/>
        <w:numPr>
          <w:ilvl w:val="1"/>
          <w:numId w:val="11"/>
        </w:numPr>
        <w:spacing w:before="0" w:line="276" w:lineRule="auto"/>
        <w:ind w:left="709"/>
        <w:rPr>
          <w:rFonts w:cs="Calibri"/>
          <w:sz w:val="24"/>
          <w:szCs w:val="24"/>
          <w:lang w:val="en-US"/>
        </w:rPr>
      </w:pPr>
      <w:r w:rsidRPr="006B4F8D">
        <w:rPr>
          <w:rFonts w:cs="Calibri"/>
          <w:sz w:val="24"/>
          <w:szCs w:val="24"/>
          <w:lang w:val="en-US"/>
        </w:rPr>
        <w:t>Start financing actions and projects by utilizing existing financial tools. The development of financing improvement actions which will include small and medium enterprises</w:t>
      </w:r>
      <w:r w:rsidR="00400533" w:rsidRPr="006B4F8D">
        <w:rPr>
          <w:rFonts w:cs="Calibri"/>
          <w:sz w:val="24"/>
          <w:szCs w:val="24"/>
          <w:lang w:val="en-US"/>
        </w:rPr>
        <w:t>.</w:t>
      </w:r>
      <w:r w:rsidRPr="006B4F8D">
        <w:rPr>
          <w:rFonts w:cs="Calibri"/>
          <w:sz w:val="24"/>
          <w:szCs w:val="24"/>
          <w:lang w:val="en-US"/>
        </w:rPr>
        <w:t xml:space="preserve"> Entrepreneurship is a crucial factor that will facilitate integration and participation of companies regardless of size in relevant financing schemes. </w:t>
      </w:r>
    </w:p>
    <w:p w14:paraId="2036149E" w14:textId="0E5BABA0" w:rsidR="005938F9" w:rsidRPr="006B4F8D" w:rsidRDefault="005938F9" w:rsidP="00C14379">
      <w:pPr>
        <w:pStyle w:val="NoSpacing"/>
        <w:numPr>
          <w:ilvl w:val="1"/>
          <w:numId w:val="11"/>
        </w:numPr>
        <w:spacing w:before="0" w:line="276" w:lineRule="auto"/>
        <w:ind w:left="709"/>
        <w:rPr>
          <w:rFonts w:cs="Calibri"/>
          <w:sz w:val="24"/>
          <w:szCs w:val="24"/>
          <w:lang w:val="en-US"/>
        </w:rPr>
      </w:pPr>
      <w:r w:rsidRPr="006B4F8D">
        <w:rPr>
          <w:rFonts w:cs="Calibri"/>
          <w:sz w:val="24"/>
          <w:szCs w:val="24"/>
          <w:lang w:val="en-US"/>
        </w:rPr>
        <w:t>Continuous dialogue with productive bodies, self-government, and society. Proposal for co-signing Protocol on the Circular Economy. Opening of the Forum in cooperation with the Committee.</w:t>
      </w:r>
    </w:p>
    <w:p w14:paraId="55C1C4A5" w14:textId="6DD3CC4C" w:rsidR="005938F9" w:rsidRPr="006B4F8D" w:rsidRDefault="005938F9" w:rsidP="00C14379">
      <w:pPr>
        <w:pStyle w:val="NoSpacing"/>
        <w:numPr>
          <w:ilvl w:val="1"/>
          <w:numId w:val="11"/>
        </w:numPr>
        <w:spacing w:before="0" w:line="276" w:lineRule="auto"/>
        <w:ind w:left="709"/>
        <w:rPr>
          <w:rFonts w:cs="Calibri"/>
          <w:sz w:val="24"/>
          <w:szCs w:val="24"/>
          <w:lang w:val="en-US"/>
        </w:rPr>
      </w:pPr>
      <w:r w:rsidRPr="006B4F8D">
        <w:rPr>
          <w:rFonts w:cs="Calibri"/>
          <w:sz w:val="24"/>
          <w:szCs w:val="24"/>
          <w:lang w:val="en-US"/>
        </w:rPr>
        <w:lastRenderedPageBreak/>
        <w:t xml:space="preserve">Information and public awareness campaign. The formation of a development framework know-how and information actions and related governance actions will capitalize on and will delimit all initiatives and establish a planning system monitoring, dissemination of information and familiarization of relevant stakeholders, society and companies with the relevant initiatives and the object in general. </w:t>
      </w:r>
    </w:p>
    <w:p w14:paraId="26DA7342" w14:textId="22B49C9B" w:rsidR="00197B96" w:rsidRPr="006B4F8D" w:rsidRDefault="005938F9" w:rsidP="00C14379">
      <w:pPr>
        <w:pStyle w:val="NoSpacing"/>
        <w:spacing w:before="0" w:line="276" w:lineRule="auto"/>
        <w:rPr>
          <w:rFonts w:cs="Calibri"/>
          <w:sz w:val="24"/>
          <w:szCs w:val="24"/>
          <w:lang w:val="en-US"/>
        </w:rPr>
        <w:sectPr w:rsidR="00197B96" w:rsidRPr="006B4F8D" w:rsidSect="004C7B53">
          <w:pgSz w:w="11906" w:h="16838"/>
          <w:pgMar w:top="1440" w:right="1080" w:bottom="1440" w:left="1080" w:header="711" w:footer="708" w:gutter="0"/>
          <w:cols w:space="708"/>
          <w:docGrid w:linePitch="360"/>
        </w:sectPr>
      </w:pPr>
      <w:r w:rsidRPr="006B4F8D">
        <w:rPr>
          <w:rFonts w:cs="Calibri"/>
          <w:sz w:val="24"/>
          <w:szCs w:val="24"/>
          <w:lang w:val="en-US"/>
        </w:rPr>
        <w:t>Special emphasis as well should be given to specific early mobilization actions that will facilitate, inter alia, the active activation and involvement of small and medium-sized enterprises and small and very small enterprises in ventures and initiatives of circular economy and will contribute to its strengthening production base of the country.</w:t>
      </w:r>
    </w:p>
    <w:p w14:paraId="4FAD2DEB" w14:textId="6738EA8F" w:rsidR="004164ED" w:rsidRPr="006B4F8D" w:rsidRDefault="00374013" w:rsidP="00C14379">
      <w:pPr>
        <w:spacing w:after="120" w:line="276" w:lineRule="auto"/>
        <w:jc w:val="both"/>
        <w:rPr>
          <w:rFonts w:ascii="Calibri" w:hAnsi="Calibri" w:cs="Calibri"/>
          <w:noProof/>
          <w:lang w:val="en-US"/>
        </w:rPr>
      </w:pPr>
      <w:r w:rsidRPr="006B4F8D">
        <w:rPr>
          <w:rFonts w:ascii="Calibri" w:hAnsi="Calibri" w:cs="Calibri"/>
          <w:noProof/>
          <w:lang w:val="en-US"/>
        </w:rPr>
        <w:lastRenderedPageBreak/>
        <w:drawing>
          <wp:anchor distT="0" distB="0" distL="114300" distR="114300" simplePos="0" relativeHeight="251829248" behindDoc="1" locked="0" layoutInCell="1" allowOverlap="1" wp14:anchorId="46784D7A" wp14:editId="1128575C">
            <wp:simplePos x="0" y="0"/>
            <wp:positionH relativeFrom="column">
              <wp:posOffset>-1080135</wp:posOffset>
            </wp:positionH>
            <wp:positionV relativeFrom="paragraph">
              <wp:posOffset>-1145450</wp:posOffset>
            </wp:positionV>
            <wp:extent cx="7542530" cy="6792685"/>
            <wp:effectExtent l="0" t="0" r="1270" b="0"/>
            <wp:wrapNone/>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rotWithShape="1">
                    <a:blip r:embed="rId12"/>
                    <a:srcRect l="19380" t="76875" r="26658" b="-921"/>
                    <a:stretch/>
                  </pic:blipFill>
                  <pic:spPr bwMode="auto">
                    <a:xfrm>
                      <a:off x="0" y="0"/>
                      <a:ext cx="7544654" cy="679459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C1FBD3F" w14:textId="38AB32F0" w:rsidR="00C71C04" w:rsidRPr="006B4F8D" w:rsidRDefault="00C71C04" w:rsidP="00C14379">
      <w:pPr>
        <w:spacing w:after="120" w:line="276" w:lineRule="auto"/>
        <w:jc w:val="both"/>
        <w:rPr>
          <w:rFonts w:ascii="Calibri" w:hAnsi="Calibri" w:cs="Calibri"/>
          <w:lang w:val="en-US"/>
        </w:rPr>
      </w:pPr>
    </w:p>
    <w:p w14:paraId="6C269E5E" w14:textId="4533E98E" w:rsidR="00621BC2" w:rsidRPr="006B4F8D" w:rsidRDefault="00621BC2" w:rsidP="00C14379">
      <w:pPr>
        <w:pStyle w:val="NoSpacing"/>
        <w:tabs>
          <w:tab w:val="left" w:pos="2278"/>
        </w:tabs>
        <w:spacing w:before="0" w:line="276" w:lineRule="auto"/>
        <w:rPr>
          <w:rFonts w:cs="Calibri"/>
          <w:noProof/>
          <w:sz w:val="24"/>
          <w:szCs w:val="24"/>
          <w:lang w:val="en-US"/>
        </w:rPr>
      </w:pPr>
    </w:p>
    <w:p w14:paraId="2D8DA983" w14:textId="7947B6C9" w:rsidR="00661EB3" w:rsidRPr="006B4F8D" w:rsidRDefault="00661EB3" w:rsidP="00C14379">
      <w:pPr>
        <w:pStyle w:val="NoSpacing"/>
        <w:tabs>
          <w:tab w:val="left" w:pos="2278"/>
        </w:tabs>
        <w:spacing w:before="0" w:line="276" w:lineRule="auto"/>
        <w:rPr>
          <w:rFonts w:cs="Calibri"/>
          <w:sz w:val="24"/>
          <w:szCs w:val="24"/>
          <w:lang w:val="en-US"/>
        </w:rPr>
      </w:pPr>
    </w:p>
    <w:p w14:paraId="6491EF70" w14:textId="4D9B99CB" w:rsidR="00BF617D" w:rsidRPr="006B4F8D" w:rsidRDefault="00BF617D" w:rsidP="00C14379">
      <w:pPr>
        <w:spacing w:after="120" w:line="276" w:lineRule="auto"/>
        <w:jc w:val="both"/>
        <w:rPr>
          <w:rFonts w:ascii="Calibri" w:hAnsi="Calibri" w:cs="Calibri"/>
          <w:lang w:val="en-US"/>
        </w:rPr>
      </w:pPr>
    </w:p>
    <w:p w14:paraId="6567CF1E" w14:textId="5A81B1F3" w:rsidR="00BF617D" w:rsidRPr="006B4F8D" w:rsidRDefault="00BF617D" w:rsidP="00C14379">
      <w:pPr>
        <w:spacing w:after="120" w:line="276" w:lineRule="auto"/>
        <w:jc w:val="both"/>
        <w:rPr>
          <w:rFonts w:ascii="Calibri" w:hAnsi="Calibri" w:cs="Calibri"/>
          <w:lang w:val="en-US"/>
        </w:rPr>
      </w:pPr>
    </w:p>
    <w:p w14:paraId="3C94A160" w14:textId="2CFFC182" w:rsidR="00BF617D" w:rsidRPr="006B4F8D" w:rsidRDefault="00BF617D" w:rsidP="00C14379">
      <w:pPr>
        <w:spacing w:after="120" w:line="276" w:lineRule="auto"/>
        <w:jc w:val="both"/>
        <w:rPr>
          <w:rFonts w:ascii="Calibri" w:hAnsi="Calibri" w:cs="Calibri"/>
          <w:lang w:val="en-US"/>
        </w:rPr>
      </w:pPr>
    </w:p>
    <w:p w14:paraId="6AAF65B3" w14:textId="65DD7D2F" w:rsidR="00BF617D" w:rsidRPr="006B4F8D" w:rsidRDefault="00BF617D" w:rsidP="00C14379">
      <w:pPr>
        <w:spacing w:after="120" w:line="276" w:lineRule="auto"/>
        <w:jc w:val="both"/>
        <w:rPr>
          <w:rFonts w:ascii="Calibri" w:hAnsi="Calibri" w:cs="Calibri"/>
          <w:lang w:val="en-US"/>
        </w:rPr>
      </w:pPr>
    </w:p>
    <w:p w14:paraId="7D186942" w14:textId="2C8B0C7A" w:rsidR="00BF617D" w:rsidRPr="006B4F8D" w:rsidRDefault="00BF617D" w:rsidP="00C14379">
      <w:pPr>
        <w:spacing w:after="120" w:line="276" w:lineRule="auto"/>
        <w:jc w:val="both"/>
        <w:rPr>
          <w:rFonts w:ascii="Calibri" w:hAnsi="Calibri" w:cs="Calibri"/>
          <w:lang w:val="en-US"/>
        </w:rPr>
      </w:pPr>
    </w:p>
    <w:p w14:paraId="6D6A75C4" w14:textId="2834CB0D" w:rsidR="00BF617D" w:rsidRPr="006B4F8D" w:rsidRDefault="00BF617D" w:rsidP="00C14379">
      <w:pPr>
        <w:spacing w:after="120" w:line="276" w:lineRule="auto"/>
        <w:jc w:val="both"/>
        <w:rPr>
          <w:rFonts w:ascii="Calibri" w:hAnsi="Calibri" w:cs="Calibri"/>
          <w:lang w:val="en-US"/>
        </w:rPr>
      </w:pPr>
    </w:p>
    <w:p w14:paraId="0C5E8C77" w14:textId="223F636F" w:rsidR="00BF617D" w:rsidRPr="006B4F8D" w:rsidRDefault="00BF617D" w:rsidP="00C14379">
      <w:pPr>
        <w:spacing w:after="120" w:line="276" w:lineRule="auto"/>
        <w:jc w:val="both"/>
        <w:rPr>
          <w:rFonts w:ascii="Calibri" w:hAnsi="Calibri" w:cs="Calibri"/>
          <w:lang w:val="en-US"/>
        </w:rPr>
      </w:pPr>
    </w:p>
    <w:p w14:paraId="74D6679F" w14:textId="605237D8" w:rsidR="00BF617D" w:rsidRPr="006B4F8D" w:rsidRDefault="00BF617D" w:rsidP="00C14379">
      <w:pPr>
        <w:spacing w:after="120" w:line="276" w:lineRule="auto"/>
        <w:jc w:val="both"/>
        <w:rPr>
          <w:rFonts w:ascii="Calibri" w:hAnsi="Calibri" w:cs="Calibri"/>
          <w:lang w:val="en-US"/>
        </w:rPr>
      </w:pPr>
    </w:p>
    <w:p w14:paraId="4D3547B0" w14:textId="720C6F8C" w:rsidR="00BF617D" w:rsidRPr="006B4F8D" w:rsidRDefault="00BF617D" w:rsidP="00C14379">
      <w:pPr>
        <w:spacing w:after="120" w:line="276" w:lineRule="auto"/>
        <w:jc w:val="both"/>
        <w:rPr>
          <w:rFonts w:ascii="Calibri" w:hAnsi="Calibri" w:cs="Calibri"/>
          <w:lang w:val="en-US"/>
        </w:rPr>
      </w:pPr>
    </w:p>
    <w:p w14:paraId="393CAB2A" w14:textId="47896672" w:rsidR="00BF617D" w:rsidRPr="006B4F8D" w:rsidRDefault="00BF617D" w:rsidP="00C14379">
      <w:pPr>
        <w:spacing w:after="120" w:line="276" w:lineRule="auto"/>
        <w:jc w:val="both"/>
        <w:rPr>
          <w:rFonts w:ascii="Calibri" w:hAnsi="Calibri" w:cs="Calibri"/>
          <w:lang w:val="en-US"/>
        </w:rPr>
      </w:pPr>
    </w:p>
    <w:p w14:paraId="14ACCF90" w14:textId="26A74A40" w:rsidR="00BF617D" w:rsidRPr="006B4F8D" w:rsidRDefault="00BF617D" w:rsidP="00C14379">
      <w:pPr>
        <w:spacing w:after="120" w:line="276" w:lineRule="auto"/>
        <w:jc w:val="both"/>
        <w:rPr>
          <w:rFonts w:ascii="Calibri" w:hAnsi="Calibri" w:cs="Calibri"/>
          <w:lang w:val="en-US"/>
        </w:rPr>
      </w:pPr>
    </w:p>
    <w:p w14:paraId="51CC64F9" w14:textId="064634CC" w:rsidR="00BF617D" w:rsidRPr="006B4F8D" w:rsidRDefault="00BF617D" w:rsidP="00C14379">
      <w:pPr>
        <w:spacing w:after="120" w:line="276" w:lineRule="auto"/>
        <w:jc w:val="both"/>
        <w:rPr>
          <w:rFonts w:ascii="Calibri" w:hAnsi="Calibri" w:cs="Calibri"/>
          <w:lang w:val="en-US"/>
        </w:rPr>
      </w:pPr>
    </w:p>
    <w:p w14:paraId="29F5DA1E" w14:textId="57BD8B90" w:rsidR="00BF617D" w:rsidRPr="006B4F8D" w:rsidRDefault="00BF617D" w:rsidP="00C14379">
      <w:pPr>
        <w:spacing w:after="120" w:line="276" w:lineRule="auto"/>
        <w:jc w:val="both"/>
        <w:rPr>
          <w:rFonts w:ascii="Calibri" w:hAnsi="Calibri" w:cs="Calibri"/>
          <w:lang w:val="en-US"/>
        </w:rPr>
      </w:pPr>
    </w:p>
    <w:p w14:paraId="1D9FE4E9" w14:textId="4A234CFC" w:rsidR="00BF617D" w:rsidRPr="006B4F8D" w:rsidRDefault="00BF617D" w:rsidP="00C14379">
      <w:pPr>
        <w:spacing w:after="120" w:line="276" w:lineRule="auto"/>
        <w:jc w:val="both"/>
        <w:rPr>
          <w:rFonts w:ascii="Calibri" w:hAnsi="Calibri" w:cs="Calibri"/>
          <w:lang w:val="en-US"/>
        </w:rPr>
      </w:pPr>
    </w:p>
    <w:p w14:paraId="7B530B85" w14:textId="4E7CFCF6" w:rsidR="00BF617D" w:rsidRPr="006B4F8D" w:rsidRDefault="00351EA8" w:rsidP="00C14379">
      <w:pPr>
        <w:spacing w:after="120" w:line="276" w:lineRule="auto"/>
        <w:jc w:val="both"/>
        <w:rPr>
          <w:rFonts w:ascii="Calibri" w:hAnsi="Calibri" w:cs="Calibri"/>
          <w:lang w:val="en-US"/>
        </w:rPr>
      </w:pPr>
      <w:r w:rsidRPr="006B4F8D">
        <w:rPr>
          <w:rFonts w:ascii="Calibri" w:hAnsi="Calibri" w:cs="Calibri"/>
          <w:noProof/>
          <w:lang w:val="en-US"/>
        </w:rPr>
        <w:drawing>
          <wp:anchor distT="0" distB="0" distL="114300" distR="114300" simplePos="0" relativeHeight="251831296" behindDoc="0" locked="0" layoutInCell="1" allowOverlap="1" wp14:anchorId="0669E9F1" wp14:editId="0DC946BE">
            <wp:simplePos x="0" y="0"/>
            <wp:positionH relativeFrom="column">
              <wp:posOffset>1478280</wp:posOffset>
            </wp:positionH>
            <wp:positionV relativeFrom="paragraph">
              <wp:posOffset>83967</wp:posOffset>
            </wp:positionV>
            <wp:extent cx="2926080" cy="1169670"/>
            <wp:effectExtent l="0" t="0" r="0" b="0"/>
            <wp:wrapNone/>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11"/>
                    <a:stretch>
                      <a:fillRect/>
                    </a:stretch>
                  </pic:blipFill>
                  <pic:spPr>
                    <a:xfrm>
                      <a:off x="0" y="0"/>
                      <a:ext cx="2926080" cy="1169670"/>
                    </a:xfrm>
                    <a:prstGeom prst="rect">
                      <a:avLst/>
                    </a:prstGeom>
                    <a:solidFill>
                      <a:schemeClr val="accent1">
                        <a:lumMod val="20000"/>
                        <a:lumOff val="80000"/>
                      </a:schemeClr>
                    </a:solidFill>
                  </pic:spPr>
                </pic:pic>
              </a:graphicData>
            </a:graphic>
            <wp14:sizeRelH relativeFrom="page">
              <wp14:pctWidth>0</wp14:pctWidth>
            </wp14:sizeRelH>
            <wp14:sizeRelV relativeFrom="page">
              <wp14:pctHeight>0</wp14:pctHeight>
            </wp14:sizeRelV>
          </wp:anchor>
        </w:drawing>
      </w:r>
    </w:p>
    <w:p w14:paraId="2F931219" w14:textId="238C35C1" w:rsidR="00BF617D" w:rsidRPr="006B4F8D" w:rsidRDefault="00BF617D" w:rsidP="00C14379">
      <w:pPr>
        <w:spacing w:after="120" w:line="276" w:lineRule="auto"/>
        <w:jc w:val="both"/>
        <w:rPr>
          <w:rFonts w:ascii="Calibri" w:hAnsi="Calibri" w:cs="Calibri"/>
          <w:lang w:val="en-US"/>
        </w:rPr>
      </w:pPr>
    </w:p>
    <w:p w14:paraId="440623D8" w14:textId="61AF476F" w:rsidR="00BF617D" w:rsidRPr="006B4F8D" w:rsidRDefault="00BF617D" w:rsidP="00C14379">
      <w:pPr>
        <w:spacing w:after="120" w:line="276" w:lineRule="auto"/>
        <w:jc w:val="both"/>
        <w:rPr>
          <w:rFonts w:ascii="Calibri" w:hAnsi="Calibri" w:cs="Calibri"/>
          <w:lang w:val="en-US"/>
        </w:rPr>
      </w:pPr>
    </w:p>
    <w:p w14:paraId="409DC2EE" w14:textId="130C5DDA" w:rsidR="00BF617D" w:rsidRPr="006B4F8D" w:rsidRDefault="00BF617D" w:rsidP="00C14379">
      <w:pPr>
        <w:spacing w:after="120" w:line="276" w:lineRule="auto"/>
        <w:jc w:val="both"/>
        <w:rPr>
          <w:rFonts w:ascii="Calibri" w:hAnsi="Calibri" w:cs="Calibri"/>
          <w:lang w:val="en-US"/>
        </w:rPr>
      </w:pPr>
    </w:p>
    <w:p w14:paraId="1F98D678" w14:textId="645A70A6" w:rsidR="00BF617D" w:rsidRPr="006B4F8D" w:rsidRDefault="00351EA8" w:rsidP="00C14379">
      <w:pPr>
        <w:spacing w:after="120" w:line="276" w:lineRule="auto"/>
        <w:jc w:val="both"/>
        <w:rPr>
          <w:rFonts w:ascii="Calibri" w:hAnsi="Calibri" w:cs="Calibri"/>
          <w:lang w:val="en-US"/>
        </w:rPr>
      </w:pPr>
      <w:r w:rsidRPr="006B4F8D">
        <w:rPr>
          <w:rFonts w:ascii="Calibri" w:hAnsi="Calibri" w:cs="Calibri"/>
          <w:noProof/>
        </w:rPr>
        <w:drawing>
          <wp:anchor distT="0" distB="0" distL="114300" distR="114300" simplePos="0" relativeHeight="251837440" behindDoc="0" locked="0" layoutInCell="1" allowOverlap="1" wp14:anchorId="2B4B79CF" wp14:editId="3128FE36">
            <wp:simplePos x="0" y="0"/>
            <wp:positionH relativeFrom="column">
              <wp:posOffset>1477645</wp:posOffset>
            </wp:positionH>
            <wp:positionV relativeFrom="paragraph">
              <wp:posOffset>88997</wp:posOffset>
            </wp:positionV>
            <wp:extent cx="685800" cy="850265"/>
            <wp:effectExtent l="0" t="0" r="0" b="635"/>
            <wp:wrapThrough wrapText="bothSides">
              <wp:wrapPolygon edited="0">
                <wp:start x="400" y="0"/>
                <wp:lineTo x="0" y="2258"/>
                <wp:lineTo x="0" y="8388"/>
                <wp:lineTo x="1600" y="10324"/>
                <wp:lineTo x="1600" y="15486"/>
                <wp:lineTo x="0" y="17099"/>
                <wp:lineTo x="0" y="20971"/>
                <wp:lineTo x="8400" y="21294"/>
                <wp:lineTo x="12400" y="21294"/>
                <wp:lineTo x="21200" y="21294"/>
                <wp:lineTo x="21200" y="16777"/>
                <wp:lineTo x="18000" y="15486"/>
                <wp:lineTo x="21200" y="11615"/>
                <wp:lineTo x="21200" y="7098"/>
                <wp:lineTo x="13200" y="5162"/>
                <wp:lineTo x="13600" y="3226"/>
                <wp:lineTo x="7200" y="0"/>
                <wp:lineTo x="2400" y="0"/>
                <wp:lineTo x="400" y="0"/>
              </wp:wrapPolygon>
            </wp:wrapThrough>
            <wp:docPr id="6" name="Picture 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85800" cy="8502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D0CA54" w14:textId="17723C6D" w:rsidR="00BF617D" w:rsidRPr="006B4F8D" w:rsidRDefault="00351EA8" w:rsidP="00C14379">
      <w:pPr>
        <w:spacing w:after="120" w:line="276" w:lineRule="auto"/>
        <w:jc w:val="both"/>
        <w:rPr>
          <w:rFonts w:ascii="Calibri" w:hAnsi="Calibri" w:cs="Calibri"/>
          <w:lang w:val="en-US"/>
        </w:rPr>
      </w:pPr>
      <w:r w:rsidRPr="006B4F8D">
        <w:rPr>
          <w:rFonts w:ascii="Calibri" w:hAnsi="Calibri" w:cs="Calibri"/>
          <w:noProof/>
          <w:lang w:val="en-US"/>
        </w:rPr>
        <w:drawing>
          <wp:anchor distT="0" distB="0" distL="114300" distR="114300" simplePos="0" relativeHeight="251838464" behindDoc="0" locked="0" layoutInCell="1" allowOverlap="1" wp14:anchorId="76EC60A0" wp14:editId="0074ED9F">
            <wp:simplePos x="0" y="0"/>
            <wp:positionH relativeFrom="column">
              <wp:posOffset>2442845</wp:posOffset>
            </wp:positionH>
            <wp:positionV relativeFrom="paragraph">
              <wp:posOffset>50995</wp:posOffset>
            </wp:positionV>
            <wp:extent cx="3515995" cy="391160"/>
            <wp:effectExtent l="0" t="0" r="1905" b="254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1"/>
                    <a:stretch>
                      <a:fillRect/>
                    </a:stretch>
                  </pic:blipFill>
                  <pic:spPr>
                    <a:xfrm>
                      <a:off x="0" y="0"/>
                      <a:ext cx="3515995" cy="391160"/>
                    </a:xfrm>
                    <a:prstGeom prst="rect">
                      <a:avLst/>
                    </a:prstGeom>
                  </pic:spPr>
                </pic:pic>
              </a:graphicData>
            </a:graphic>
            <wp14:sizeRelH relativeFrom="page">
              <wp14:pctWidth>0</wp14:pctWidth>
            </wp14:sizeRelH>
            <wp14:sizeRelV relativeFrom="page">
              <wp14:pctHeight>0</wp14:pctHeight>
            </wp14:sizeRelV>
          </wp:anchor>
        </w:drawing>
      </w:r>
      <w:r w:rsidRPr="006B4F8D">
        <w:rPr>
          <w:rFonts w:ascii="Calibri" w:hAnsi="Calibri" w:cs="Calibri"/>
          <w:noProof/>
        </w:rPr>
        <w:drawing>
          <wp:anchor distT="0" distB="0" distL="114300" distR="114300" simplePos="0" relativeHeight="251841536" behindDoc="0" locked="0" layoutInCell="1" allowOverlap="1" wp14:anchorId="6737E181" wp14:editId="67193925">
            <wp:simplePos x="0" y="0"/>
            <wp:positionH relativeFrom="column">
              <wp:posOffset>-140970</wp:posOffset>
            </wp:positionH>
            <wp:positionV relativeFrom="paragraph">
              <wp:posOffset>331470</wp:posOffset>
            </wp:positionV>
            <wp:extent cx="1151255" cy="1141095"/>
            <wp:effectExtent l="0" t="0" r="4445" b="1905"/>
            <wp:wrapSquare wrapText="bothSides"/>
            <wp:docPr id="7" name="Εικόνα 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Εικόνα 4" descr="Logo, company name&#10;&#10;Description automatically generated"/>
                    <pic:cNvPicPr/>
                  </pic:nvPicPr>
                  <pic:blipFill>
                    <a:blip r:embed="rId32"/>
                    <a:stretch>
                      <a:fillRect/>
                    </a:stretch>
                  </pic:blipFill>
                  <pic:spPr>
                    <a:xfrm>
                      <a:off x="0" y="0"/>
                      <a:ext cx="1151255" cy="1141095"/>
                    </a:xfrm>
                    <a:prstGeom prst="rect">
                      <a:avLst/>
                    </a:prstGeom>
                  </pic:spPr>
                </pic:pic>
              </a:graphicData>
            </a:graphic>
            <wp14:sizeRelH relativeFrom="page">
              <wp14:pctWidth>0</wp14:pctWidth>
            </wp14:sizeRelH>
            <wp14:sizeRelV relativeFrom="page">
              <wp14:pctHeight>0</wp14:pctHeight>
            </wp14:sizeRelV>
          </wp:anchor>
        </w:drawing>
      </w:r>
    </w:p>
    <w:p w14:paraId="65C92A8E" w14:textId="5394604D" w:rsidR="00BF617D" w:rsidRPr="006B4F8D" w:rsidRDefault="00BF617D" w:rsidP="00C14379">
      <w:pPr>
        <w:spacing w:after="120" w:line="276" w:lineRule="auto"/>
        <w:jc w:val="both"/>
        <w:rPr>
          <w:rFonts w:ascii="Calibri" w:hAnsi="Calibri" w:cs="Calibri"/>
          <w:lang w:val="en-US"/>
        </w:rPr>
      </w:pPr>
    </w:p>
    <w:p w14:paraId="4DB04F02" w14:textId="0361CD45" w:rsidR="00BF617D" w:rsidRPr="006B4F8D" w:rsidRDefault="00AA35EA" w:rsidP="00C14379">
      <w:pPr>
        <w:spacing w:after="120" w:line="276" w:lineRule="auto"/>
        <w:jc w:val="both"/>
        <w:rPr>
          <w:rFonts w:ascii="Calibri" w:hAnsi="Calibri" w:cs="Calibri"/>
          <w:lang w:val="en-US"/>
        </w:rPr>
      </w:pPr>
      <w:r w:rsidRPr="006B4F8D">
        <w:rPr>
          <w:rFonts w:ascii="Calibri" w:hAnsi="Calibri" w:cs="Calibri"/>
          <w:noProof/>
        </w:rPr>
        <w:drawing>
          <wp:anchor distT="0" distB="0" distL="114300" distR="114300" simplePos="0" relativeHeight="251840512" behindDoc="0" locked="0" layoutInCell="1" allowOverlap="1" wp14:anchorId="67FAE089" wp14:editId="34344E76">
            <wp:simplePos x="0" y="0"/>
            <wp:positionH relativeFrom="column">
              <wp:posOffset>1477987</wp:posOffset>
            </wp:positionH>
            <wp:positionV relativeFrom="paragraph">
              <wp:posOffset>222640</wp:posOffset>
            </wp:positionV>
            <wp:extent cx="1485900" cy="1113790"/>
            <wp:effectExtent l="0" t="0" r="0" b="3810"/>
            <wp:wrapSquare wrapText="bothSides"/>
            <wp:docPr id="12" name="Picture 12" descr="Εξ αποστάσεως εκπαίδευση στο ΔΠΘ λόγω Covid-19 | Alfavi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Εξ αποστάσεως εκπαίδευση στο ΔΠΘ λόγω Covid-19 | Alfavita"/>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85900" cy="11137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1A4CA7" w14:textId="5A0C7EAC" w:rsidR="00BF617D" w:rsidRPr="006B4F8D" w:rsidRDefault="00AA35EA" w:rsidP="00C14379">
      <w:pPr>
        <w:spacing w:after="120" w:line="276" w:lineRule="auto"/>
        <w:jc w:val="both"/>
        <w:rPr>
          <w:rFonts w:ascii="Calibri" w:hAnsi="Calibri" w:cs="Calibri"/>
          <w:lang w:val="en-US"/>
        </w:rPr>
      </w:pPr>
      <w:r w:rsidRPr="006B4F8D">
        <w:rPr>
          <w:rFonts w:ascii="Calibri" w:hAnsi="Calibri" w:cs="Calibri"/>
          <w:noProof/>
        </w:rPr>
        <w:drawing>
          <wp:anchor distT="0" distB="0" distL="114300" distR="114300" simplePos="0" relativeHeight="251839488" behindDoc="0" locked="0" layoutInCell="1" allowOverlap="1" wp14:anchorId="76F63C04" wp14:editId="03512CFA">
            <wp:simplePos x="0" y="0"/>
            <wp:positionH relativeFrom="column">
              <wp:posOffset>3443605</wp:posOffset>
            </wp:positionH>
            <wp:positionV relativeFrom="paragraph">
              <wp:posOffset>194554</wp:posOffset>
            </wp:positionV>
            <wp:extent cx="2078355" cy="675005"/>
            <wp:effectExtent l="0" t="0" r="4445" b="0"/>
            <wp:wrapSquare wrapText="bothSides"/>
            <wp:docPr id="10" name="Picture 10"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text&#10;&#10;Description automatically generate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078355" cy="6750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84A3B2" w14:textId="6186F58A" w:rsidR="00BF617D" w:rsidRPr="006B4F8D" w:rsidRDefault="004B783D" w:rsidP="00C14379">
      <w:pPr>
        <w:spacing w:after="120" w:line="276" w:lineRule="auto"/>
        <w:jc w:val="both"/>
        <w:rPr>
          <w:rFonts w:ascii="Calibri" w:hAnsi="Calibri" w:cs="Calibri"/>
          <w:lang w:val="en-US"/>
        </w:rPr>
      </w:pPr>
      <w:r>
        <w:rPr>
          <w:noProof/>
        </w:rPr>
        <mc:AlternateContent>
          <mc:Choice Requires="wps">
            <w:drawing>
              <wp:anchor distT="0" distB="0" distL="114300" distR="114300" simplePos="0" relativeHeight="251843584" behindDoc="0" locked="0" layoutInCell="1" allowOverlap="1" wp14:anchorId="11868E25" wp14:editId="0AC3A180">
                <wp:simplePos x="0" y="0"/>
                <wp:positionH relativeFrom="column">
                  <wp:posOffset>-145016</wp:posOffset>
                </wp:positionH>
                <wp:positionV relativeFrom="paragraph">
                  <wp:posOffset>845884</wp:posOffset>
                </wp:positionV>
                <wp:extent cx="6185314" cy="771525"/>
                <wp:effectExtent l="0" t="0" r="0" b="0"/>
                <wp:wrapNone/>
                <wp:docPr id="1" name="Caixa de texto 120"/>
                <wp:cNvGraphicFramePr/>
                <a:graphic xmlns:a="http://schemas.openxmlformats.org/drawingml/2006/main">
                  <a:graphicData uri="http://schemas.microsoft.com/office/word/2010/wordprocessingShape">
                    <wps:wsp>
                      <wps:cNvSpPr txBox="1"/>
                      <wps:spPr>
                        <a:xfrm>
                          <a:off x="0" y="0"/>
                          <a:ext cx="6185314" cy="771525"/>
                        </a:xfrm>
                        <a:prstGeom prst="rect">
                          <a:avLst/>
                        </a:prstGeom>
                        <a:noFill/>
                        <a:ln w="6350">
                          <a:noFill/>
                        </a:ln>
                      </wps:spPr>
                      <wps:txbx>
                        <w:txbxContent>
                          <w:p w14:paraId="31428F79" w14:textId="77777777" w:rsidR="004B783D" w:rsidRPr="00591967" w:rsidRDefault="004B783D" w:rsidP="004B783D">
                            <w:pPr>
                              <w:spacing w:line="276" w:lineRule="auto"/>
                              <w:ind w:left="360"/>
                              <w:jc w:val="both"/>
                              <w:rPr>
                                <w:rFonts w:ascii="Arial" w:hAnsi="Arial" w:cs="Arial"/>
                                <w:color w:val="000000"/>
                                <w:sz w:val="16"/>
                                <w:szCs w:val="16"/>
                              </w:rPr>
                            </w:pPr>
                            <w:r w:rsidRPr="00591967">
                              <w:rPr>
                                <w:rFonts w:ascii="Arial" w:hAnsi="Arial" w:cs="Arial"/>
                                <w:color w:val="000000"/>
                                <w:sz w:val="16"/>
                                <w:szCs w:val="16"/>
                              </w:rPr>
                              <w:t xml:space="preserve">This project has received funding from </w:t>
                            </w:r>
                            <w:r>
                              <w:rPr>
                                <w:rFonts w:ascii="Arial" w:hAnsi="Arial" w:cs="Arial"/>
                                <w:color w:val="000000"/>
                                <w:sz w:val="16"/>
                                <w:szCs w:val="16"/>
                              </w:rPr>
                              <w:t>t</w:t>
                            </w:r>
                            <w:r w:rsidRPr="003C5561">
                              <w:rPr>
                                <w:rFonts w:ascii="Arial" w:hAnsi="Arial" w:cs="Arial"/>
                                <w:color w:val="000000"/>
                                <w:sz w:val="16"/>
                                <w:szCs w:val="16"/>
                              </w:rPr>
                              <w:t xml:space="preserve">he Cooperation Programme INTERREG V-A "Greece-Bulgaria 2014-2020" co-funded by the European Regional Development Fund (ERDF) and national funds of the countries </w:t>
                            </w:r>
                            <w:proofErr w:type="spellStart"/>
                            <w:r w:rsidRPr="003C5561">
                              <w:rPr>
                                <w:rFonts w:ascii="Arial" w:hAnsi="Arial" w:cs="Arial"/>
                                <w:color w:val="000000"/>
                                <w:sz w:val="16"/>
                                <w:szCs w:val="16"/>
                              </w:rPr>
                              <w:t>partcipating</w:t>
                            </w:r>
                            <w:proofErr w:type="spellEnd"/>
                            <w:r w:rsidRPr="003C5561">
                              <w:rPr>
                                <w:rFonts w:ascii="Arial" w:hAnsi="Arial" w:cs="Arial"/>
                                <w:color w:val="000000"/>
                                <w:sz w:val="16"/>
                                <w:szCs w:val="16"/>
                              </w:rPr>
                              <w:t xml:space="preserve"> in it</w:t>
                            </w:r>
                            <w:r>
                              <w:rPr>
                                <w:rFonts w:ascii="Arial" w:hAnsi="Arial" w:cs="Arial"/>
                                <w:color w:val="000000"/>
                                <w:sz w:val="16"/>
                                <w:szCs w:val="16"/>
                              </w:rPr>
                              <w:t xml:space="preserve">. </w:t>
                            </w:r>
                            <w:r w:rsidRPr="00591967">
                              <w:rPr>
                                <w:rFonts w:ascii="Arial" w:hAnsi="Arial" w:cs="Arial"/>
                                <w:color w:val="000000"/>
                                <w:sz w:val="16"/>
                                <w:szCs w:val="16"/>
                              </w:rPr>
                              <w:t xml:space="preserve">The document represents the view of the author only and is his/her sole responsibility: it cannot be considered to reflect the views of the European Commission and/or </w:t>
                            </w:r>
                            <w:r w:rsidRPr="003C5561">
                              <w:rPr>
                                <w:rFonts w:ascii="Arial" w:hAnsi="Arial" w:cs="Arial"/>
                                <w:color w:val="000000"/>
                                <w:sz w:val="16"/>
                                <w:szCs w:val="16"/>
                              </w:rPr>
                              <w:t>Managing Authority of European Territorial Cooperation Programmes</w:t>
                            </w:r>
                            <w:r>
                              <w:rPr>
                                <w:rFonts w:ascii="Arial" w:hAnsi="Arial" w:cs="Arial"/>
                                <w:color w:val="000000"/>
                                <w:sz w:val="16"/>
                                <w:szCs w:val="16"/>
                              </w:rPr>
                              <w:t xml:space="preserve">. </w:t>
                            </w:r>
                            <w:r w:rsidRPr="00591967">
                              <w:rPr>
                                <w:rFonts w:ascii="Arial" w:hAnsi="Arial" w:cs="Arial"/>
                                <w:color w:val="000000"/>
                                <w:sz w:val="16"/>
                                <w:szCs w:val="16"/>
                              </w:rPr>
                              <w:t xml:space="preserve">The European Commission and the </w:t>
                            </w:r>
                            <w:r>
                              <w:rPr>
                                <w:rFonts w:ascii="Arial" w:hAnsi="Arial" w:cs="Arial"/>
                                <w:color w:val="000000"/>
                                <w:sz w:val="16"/>
                                <w:szCs w:val="16"/>
                              </w:rPr>
                              <w:t>MA</w:t>
                            </w:r>
                            <w:r w:rsidRPr="00591967">
                              <w:rPr>
                                <w:rFonts w:ascii="Arial" w:hAnsi="Arial" w:cs="Arial"/>
                                <w:color w:val="000000"/>
                                <w:sz w:val="16"/>
                                <w:szCs w:val="16"/>
                              </w:rPr>
                              <w:t xml:space="preserve"> do not accept responsibility for the use that may be made of the information it contains.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1868E25" id="Caixa de texto 120" o:spid="_x0000_s1049" type="#_x0000_t202" style="position:absolute;left:0;text-align:left;margin-left:-11.4pt;margin-top:66.6pt;width:487.05pt;height:60.75pt;z-index:251843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" filled="f" stroked="f" strokeweight=".5pt">
                <v:textbox>
                  <w:txbxContent>
                    <w:p w14:paraId="31428F79" w14:textId="77777777" w:rsidR="004B783D" w:rsidRPr="00591967" w:rsidRDefault="004B783D" w:rsidP="004B783D">
                      <w:pPr>
                        <w:spacing w:line="276" w:lineRule="auto"/>
                        <w:ind w:left="360"/>
                        <w:jc w:val="both"/>
                        <w:rPr>
                          <w:rFonts w:ascii="Arial" w:hAnsi="Arial" w:cs="Arial"/>
                          <w:color w:val="000000"/>
                          <w:sz w:val="16"/>
                          <w:szCs w:val="16"/>
                        </w:rPr>
                      </w:pPr>
                      <w:r w:rsidRPr="00591967">
                        <w:rPr>
                          <w:rFonts w:ascii="Arial" w:hAnsi="Arial" w:cs="Arial"/>
                          <w:color w:val="000000"/>
                          <w:sz w:val="16"/>
                          <w:szCs w:val="16"/>
                        </w:rPr>
                        <w:t xml:space="preserve">This project has received funding from </w:t>
                      </w:r>
                      <w:r>
                        <w:rPr>
                          <w:rFonts w:ascii="Arial" w:hAnsi="Arial" w:cs="Arial"/>
                          <w:color w:val="000000"/>
                          <w:sz w:val="16"/>
                          <w:szCs w:val="16"/>
                        </w:rPr>
                        <w:t>t</w:t>
                      </w:r>
                      <w:r w:rsidRPr="003C5561">
                        <w:rPr>
                          <w:rFonts w:ascii="Arial" w:hAnsi="Arial" w:cs="Arial"/>
                          <w:color w:val="000000"/>
                          <w:sz w:val="16"/>
                          <w:szCs w:val="16"/>
                        </w:rPr>
                        <w:t>he Cooperation Programme INTERREG V-A "Greece-Bulgaria 2014-2020" co-funded by the European Regional Development Fund (ERDF) and national funds of the countries partcipating in it</w:t>
                      </w:r>
                      <w:r>
                        <w:rPr>
                          <w:rFonts w:ascii="Arial" w:hAnsi="Arial" w:cs="Arial"/>
                          <w:color w:val="000000"/>
                          <w:sz w:val="16"/>
                          <w:szCs w:val="16"/>
                        </w:rPr>
                        <w:t xml:space="preserve">. </w:t>
                      </w:r>
                      <w:r w:rsidRPr="00591967">
                        <w:rPr>
                          <w:rFonts w:ascii="Arial" w:hAnsi="Arial" w:cs="Arial"/>
                          <w:color w:val="000000"/>
                          <w:sz w:val="16"/>
                          <w:szCs w:val="16"/>
                        </w:rPr>
                        <w:t xml:space="preserve">The document represents the view of the author only and is his/her sole responsibility: it cannot be considered to reflect the views of the European Commission and/or </w:t>
                      </w:r>
                      <w:r w:rsidRPr="003C5561">
                        <w:rPr>
                          <w:rFonts w:ascii="Arial" w:hAnsi="Arial" w:cs="Arial"/>
                          <w:color w:val="000000"/>
                          <w:sz w:val="16"/>
                          <w:szCs w:val="16"/>
                        </w:rPr>
                        <w:t>Managing Authority of European Territorial Cooperation Programmes</w:t>
                      </w:r>
                      <w:r>
                        <w:rPr>
                          <w:rFonts w:ascii="Arial" w:hAnsi="Arial" w:cs="Arial"/>
                          <w:color w:val="000000"/>
                          <w:sz w:val="16"/>
                          <w:szCs w:val="16"/>
                        </w:rPr>
                        <w:t xml:space="preserve">. </w:t>
                      </w:r>
                      <w:r w:rsidRPr="00591967">
                        <w:rPr>
                          <w:rFonts w:ascii="Arial" w:hAnsi="Arial" w:cs="Arial"/>
                          <w:color w:val="000000"/>
                          <w:sz w:val="16"/>
                          <w:szCs w:val="16"/>
                        </w:rPr>
                        <w:t xml:space="preserve">The European Commission and the </w:t>
                      </w:r>
                      <w:r>
                        <w:rPr>
                          <w:rFonts w:ascii="Arial" w:hAnsi="Arial" w:cs="Arial"/>
                          <w:color w:val="000000"/>
                          <w:sz w:val="16"/>
                          <w:szCs w:val="16"/>
                        </w:rPr>
                        <w:t>MA</w:t>
                      </w:r>
                      <w:r w:rsidRPr="00591967">
                        <w:rPr>
                          <w:rFonts w:ascii="Arial" w:hAnsi="Arial" w:cs="Arial"/>
                          <w:color w:val="000000"/>
                          <w:sz w:val="16"/>
                          <w:szCs w:val="16"/>
                        </w:rPr>
                        <w:t xml:space="preserve"> do not accept responsibility for the use that may be made of the information it contains. </w:t>
                      </w:r>
                    </w:p>
                  </w:txbxContent>
                </v:textbox>
              </v:shape>
            </w:pict>
          </mc:Fallback>
        </mc:AlternateContent>
      </w:r>
      <w:r>
        <w:rPr>
          <w:rFonts w:ascii="Calibri" w:hAnsi="Calibri" w:cs="Calibri"/>
          <w:noProof/>
          <w:lang w:val="en-US"/>
        </w:rPr>
        <w:drawing>
          <wp:anchor distT="0" distB="0" distL="114300" distR="114300" simplePos="0" relativeHeight="251702272" behindDoc="1" locked="0" layoutInCell="1" allowOverlap="1" wp14:anchorId="609062FE" wp14:editId="7B0606DF">
            <wp:simplePos x="0" y="0"/>
            <wp:positionH relativeFrom="column">
              <wp:posOffset>-638346</wp:posOffset>
            </wp:positionH>
            <wp:positionV relativeFrom="paragraph">
              <wp:posOffset>901471</wp:posOffset>
            </wp:positionV>
            <wp:extent cx="714375" cy="476110"/>
            <wp:effectExtent l="0" t="0" r="0" b="0"/>
            <wp:wrapNone/>
            <wp:docPr id="13" name="Kép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Kép 79"/>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14375" cy="476110"/>
                    </a:xfrm>
                    <a:prstGeom prst="rect">
                      <a:avLst/>
                    </a:prstGeom>
                  </pic:spPr>
                </pic:pic>
              </a:graphicData>
            </a:graphic>
          </wp:anchor>
        </w:drawing>
      </w:r>
    </w:p>
    <w:sectPr w:rsidR="00BF617D" w:rsidRPr="006B4F8D" w:rsidSect="00C26784">
      <w:headerReference w:type="default" r:id="rId35"/>
      <w:footerReference w:type="default" r:id="rId36"/>
      <w:pgSz w:w="11906" w:h="16838"/>
      <w:pgMar w:top="1701" w:right="1701" w:bottom="1417" w:left="1701" w:header="711"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CD1F89" w14:textId="77777777" w:rsidR="00760A87" w:rsidRDefault="00760A87" w:rsidP="0089756B">
      <w:r>
        <w:separator/>
      </w:r>
    </w:p>
  </w:endnote>
  <w:endnote w:type="continuationSeparator" w:id="0">
    <w:p w14:paraId="5BEE2298" w14:textId="77777777" w:rsidR="00760A87" w:rsidRDefault="00760A87" w:rsidP="008975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Swis721 Cn BT">
    <w:altName w:val="Calibri"/>
    <w:panose1 w:val="020B0604020202020204"/>
    <w:charset w:val="00"/>
    <w:family w:val="swiss"/>
    <w:pitch w:val="variable"/>
    <w:sig w:usb0="00000087" w:usb1="00000000" w:usb2="00000000" w:usb3="00000000" w:csb0="0000001B" w:csb1="00000000"/>
  </w:font>
  <w:font w:name="Segoe UI">
    <w:panose1 w:val="020B0604020202020204"/>
    <w:charset w:val="00"/>
    <w:family w:val="swiss"/>
    <w:pitch w:val="variable"/>
    <w:sig w:usb0="E4002EFF" w:usb1="C000E47F" w:usb2="00000009" w:usb3="00000000" w:csb0="000001FF" w:csb1="00000000"/>
  </w:font>
  <w:font w:name="Source Serif Pro">
    <w:panose1 w:val="020B0604020202020204"/>
    <w:charset w:val="00"/>
    <w:family w:val="roman"/>
    <w:pitch w:val="variable"/>
    <w:sig w:usb0="20000287" w:usb1="02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b/>
        <w:bCs/>
        <w:color w:val="141F31"/>
        <w:sz w:val="36"/>
        <w:szCs w:val="36"/>
      </w:rPr>
      <w:id w:val="1439486946"/>
      <w:docPartObj>
        <w:docPartGallery w:val="Page Numbers (Bottom of Page)"/>
        <w:docPartUnique/>
      </w:docPartObj>
    </w:sdtPr>
    <w:sdtEndPr>
      <w:rPr>
        <w:rFonts w:ascii="Times New Roman" w:hAnsi="Times New Roman" w:cs="Calibri"/>
        <w:color w:val="55772F"/>
        <w:sz w:val="24"/>
        <w:szCs w:val="24"/>
      </w:rPr>
    </w:sdtEndPr>
    <w:sdtContent>
      <w:p w14:paraId="3B641168" w14:textId="76A2E18C" w:rsidR="00512891" w:rsidRPr="008176D5" w:rsidRDefault="00512891" w:rsidP="008176D5">
        <w:pPr>
          <w:pStyle w:val="Footer"/>
          <w:jc w:val="right"/>
          <w:rPr>
            <w:rFonts w:cs="Calibri"/>
            <w:b/>
            <w:bCs/>
            <w:color w:val="55772F"/>
          </w:rPr>
        </w:pPr>
        <w:r w:rsidRPr="008176D5">
          <w:rPr>
            <w:rFonts w:cs="Calibri"/>
            <w:b/>
            <w:bCs/>
            <w:color w:val="55772F"/>
          </w:rPr>
          <w:fldChar w:fldCharType="begin"/>
        </w:r>
        <w:r w:rsidRPr="008176D5">
          <w:rPr>
            <w:rFonts w:cs="Calibri"/>
            <w:b/>
            <w:bCs/>
            <w:color w:val="55772F"/>
          </w:rPr>
          <w:instrText xml:space="preserve"> PAGE  \* roman  \* MERGEFORMAT </w:instrText>
        </w:r>
        <w:r w:rsidRPr="008176D5">
          <w:rPr>
            <w:rFonts w:cs="Calibri"/>
            <w:b/>
            <w:bCs/>
            <w:color w:val="55772F"/>
          </w:rPr>
          <w:fldChar w:fldCharType="separate"/>
        </w:r>
        <w:r>
          <w:rPr>
            <w:rFonts w:cs="Calibri"/>
            <w:b/>
            <w:bCs/>
            <w:noProof/>
            <w:color w:val="55772F"/>
          </w:rPr>
          <w:t>ii</w:t>
        </w:r>
        <w:r w:rsidRPr="008176D5">
          <w:rPr>
            <w:rFonts w:cs="Calibri"/>
            <w:b/>
            <w:bCs/>
            <w:color w:val="55772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Source Serif Pro" w:hAnsi="Source Serif Pro" w:cs="Arial"/>
        <w:b/>
        <w:bCs/>
        <w:color w:val="141F31"/>
        <w:sz w:val="28"/>
        <w:szCs w:val="28"/>
      </w:rPr>
      <w:id w:val="69004154"/>
      <w:docPartObj>
        <w:docPartGallery w:val="Page Numbers (Bottom of Page)"/>
        <w:docPartUnique/>
      </w:docPartObj>
    </w:sdtPr>
    <w:sdtEndPr>
      <w:rPr>
        <w:rFonts w:ascii="Times New Roman" w:hAnsi="Times New Roman" w:cs="Calibri"/>
        <w:color w:val="55772F"/>
        <w:sz w:val="24"/>
        <w:szCs w:val="24"/>
      </w:rPr>
    </w:sdtEndPr>
    <w:sdtContent>
      <w:p w14:paraId="1A0EB823" w14:textId="0ACA170D" w:rsidR="00512891" w:rsidRPr="008176D5" w:rsidRDefault="00512891" w:rsidP="008176D5">
        <w:pPr>
          <w:pStyle w:val="Footer"/>
          <w:jc w:val="right"/>
          <w:rPr>
            <w:rFonts w:cs="Calibri"/>
            <w:b/>
            <w:bCs/>
            <w:color w:val="55772F"/>
          </w:rPr>
        </w:pPr>
        <w:r w:rsidRPr="008176D5">
          <w:rPr>
            <w:rFonts w:cs="Calibri"/>
            <w:b/>
            <w:bCs/>
            <w:color w:val="55772F"/>
            <w:sz w:val="18"/>
            <w:szCs w:val="18"/>
          </w:rPr>
          <w:fldChar w:fldCharType="begin"/>
        </w:r>
        <w:r w:rsidRPr="008176D5">
          <w:rPr>
            <w:rFonts w:cs="Calibri"/>
            <w:b/>
            <w:bCs/>
            <w:color w:val="55772F"/>
            <w:sz w:val="18"/>
            <w:szCs w:val="18"/>
          </w:rPr>
          <w:instrText xml:space="preserve"> PAGE  \* roman  \* MERGEFORMAT </w:instrText>
        </w:r>
        <w:r w:rsidRPr="008176D5">
          <w:rPr>
            <w:rFonts w:cs="Calibri"/>
            <w:b/>
            <w:bCs/>
            <w:color w:val="55772F"/>
            <w:sz w:val="18"/>
            <w:szCs w:val="18"/>
          </w:rPr>
          <w:fldChar w:fldCharType="separate"/>
        </w:r>
        <w:r>
          <w:rPr>
            <w:rFonts w:cs="Calibri"/>
            <w:b/>
            <w:bCs/>
            <w:noProof/>
            <w:color w:val="55772F"/>
            <w:sz w:val="18"/>
            <w:szCs w:val="18"/>
          </w:rPr>
          <w:t>iv</w:t>
        </w:r>
        <w:r w:rsidRPr="008176D5">
          <w:rPr>
            <w:rFonts w:cs="Calibri"/>
            <w:b/>
            <w:bCs/>
            <w:color w:val="55772F"/>
            <w:sz w:val="18"/>
            <w:szCs w:val="18"/>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DFA309" w14:textId="77777777" w:rsidR="008966E9" w:rsidRPr="009241CA" w:rsidRDefault="008966E9" w:rsidP="00463929">
    <w:pPr>
      <w:pStyle w:val="Footer"/>
      <w:jc w:val="right"/>
      <w:rPr>
        <w:rFonts w:cs="Calibri"/>
        <w:b/>
        <w:bCs/>
        <w:color w:val="55772F"/>
        <w:sz w:val="28"/>
        <w:szCs w:val="28"/>
      </w:rPr>
    </w:pPr>
    <w:r w:rsidRPr="009241CA">
      <w:rPr>
        <w:rFonts w:cs="Calibri"/>
        <w:b/>
        <w:bCs/>
        <w:color w:val="55772F"/>
      </w:rPr>
      <w:fldChar w:fldCharType="begin"/>
    </w:r>
    <w:r w:rsidRPr="009241CA">
      <w:rPr>
        <w:rFonts w:cs="Calibri"/>
        <w:b/>
        <w:bCs/>
        <w:color w:val="55772F"/>
      </w:rPr>
      <w:instrText xml:space="preserve"> PAGE  \* Arabic  \* MERGEFORMAT </w:instrText>
    </w:r>
    <w:r w:rsidRPr="009241CA">
      <w:rPr>
        <w:rFonts w:cs="Calibri"/>
        <w:b/>
        <w:bCs/>
        <w:color w:val="55772F"/>
      </w:rPr>
      <w:fldChar w:fldCharType="separate"/>
    </w:r>
    <w:r>
      <w:rPr>
        <w:rFonts w:cs="Calibri"/>
        <w:b/>
        <w:bCs/>
        <w:noProof/>
        <w:color w:val="55772F"/>
      </w:rPr>
      <w:t>50</w:t>
    </w:r>
    <w:r w:rsidRPr="009241CA">
      <w:rPr>
        <w:rFonts w:cs="Calibri"/>
        <w:b/>
        <w:bCs/>
        <w:color w:val="55772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b/>
        <w:bCs/>
        <w:color w:val="141F31"/>
        <w:sz w:val="36"/>
        <w:szCs w:val="36"/>
      </w:rPr>
      <w:id w:val="254878698"/>
      <w:docPartObj>
        <w:docPartGallery w:val="Page Numbers (Bottom of Page)"/>
        <w:docPartUnique/>
      </w:docPartObj>
    </w:sdtPr>
    <w:sdtEndPr>
      <w:rPr>
        <w:rFonts w:ascii="Times New Roman" w:hAnsi="Times New Roman" w:cs="Calibri"/>
        <w:color w:val="55772F"/>
        <w:sz w:val="28"/>
        <w:szCs w:val="28"/>
      </w:rPr>
    </w:sdtEndPr>
    <w:sdtContent>
      <w:p w14:paraId="0B58E9D8" w14:textId="5603AD9F" w:rsidR="00512891" w:rsidRPr="009241CA" w:rsidRDefault="00512891" w:rsidP="00463929">
        <w:pPr>
          <w:pStyle w:val="Footer"/>
          <w:jc w:val="right"/>
          <w:rPr>
            <w:rFonts w:cs="Calibri"/>
            <w:b/>
            <w:bCs/>
            <w:color w:val="55772F"/>
            <w:sz w:val="28"/>
            <w:szCs w:val="28"/>
          </w:rPr>
        </w:pPr>
        <w:r w:rsidRPr="009241CA">
          <w:rPr>
            <w:rFonts w:cs="Calibri"/>
            <w:b/>
            <w:bCs/>
            <w:color w:val="55772F"/>
          </w:rPr>
          <w:fldChar w:fldCharType="begin"/>
        </w:r>
        <w:r w:rsidRPr="009241CA">
          <w:rPr>
            <w:rFonts w:cs="Calibri"/>
            <w:b/>
            <w:bCs/>
            <w:color w:val="55772F"/>
          </w:rPr>
          <w:instrText xml:space="preserve"> PAGE  \* Arabic  \* MERGEFORMAT </w:instrText>
        </w:r>
        <w:r w:rsidRPr="009241CA">
          <w:rPr>
            <w:rFonts w:cs="Calibri"/>
            <w:b/>
            <w:bCs/>
            <w:color w:val="55772F"/>
          </w:rPr>
          <w:fldChar w:fldCharType="separate"/>
        </w:r>
        <w:r>
          <w:rPr>
            <w:rFonts w:cs="Calibri"/>
            <w:b/>
            <w:bCs/>
            <w:noProof/>
            <w:color w:val="55772F"/>
          </w:rPr>
          <w:t>11</w:t>
        </w:r>
        <w:r w:rsidRPr="009241CA">
          <w:rPr>
            <w:rFonts w:cs="Calibri"/>
            <w:b/>
            <w:bCs/>
            <w:color w:val="55772F"/>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10BA52" w14:textId="1AE4E69C" w:rsidR="00512891" w:rsidRPr="00F504CA" w:rsidRDefault="00512891">
    <w:pPr>
      <w:pStyle w:val="Footer"/>
      <w:jc w:val="right"/>
      <w:rPr>
        <w:rFonts w:ascii="Arial" w:hAnsi="Arial" w:cs="Arial"/>
        <w:b/>
        <w:bCs/>
        <w:color w:val="0D729B"/>
      </w:rPr>
    </w:pPr>
  </w:p>
  <w:p w14:paraId="3EC88034" w14:textId="6CA6FC16" w:rsidR="00512891" w:rsidRDefault="0051289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CE3006" w14:textId="77777777" w:rsidR="00760A87" w:rsidRDefault="00760A87" w:rsidP="0089756B">
      <w:r>
        <w:separator/>
      </w:r>
    </w:p>
  </w:footnote>
  <w:footnote w:type="continuationSeparator" w:id="0">
    <w:p w14:paraId="5168CADC" w14:textId="77777777" w:rsidR="00760A87" w:rsidRDefault="00760A87" w:rsidP="0089756B">
      <w:r>
        <w:continuationSeparator/>
      </w:r>
    </w:p>
  </w:footnote>
  <w:footnote w:id="1">
    <w:p w14:paraId="6E58DF23" w14:textId="77777777" w:rsidR="002C13B7" w:rsidRPr="00AE36A9" w:rsidRDefault="002C13B7" w:rsidP="002C13B7">
      <w:pPr>
        <w:pStyle w:val="FootnoteText"/>
        <w:rPr>
          <w:rFonts w:ascii="Calibri" w:hAnsi="Calibri" w:cs="Calibri"/>
          <w:sz w:val="18"/>
          <w:szCs w:val="18"/>
        </w:rPr>
      </w:pPr>
      <w:r w:rsidRPr="00AE36A9">
        <w:rPr>
          <w:rStyle w:val="Hyperlink"/>
          <w:rFonts w:ascii="Calibri" w:hAnsi="Calibri" w:cs="Calibri"/>
          <w:color w:val="auto"/>
          <w:sz w:val="18"/>
          <w:szCs w:val="18"/>
        </w:rPr>
        <w:footnoteRef/>
      </w:r>
      <w:r w:rsidRPr="00AE36A9">
        <w:rPr>
          <w:rStyle w:val="Hyperlink"/>
          <w:rFonts w:ascii="Calibri" w:hAnsi="Calibri" w:cs="Calibri"/>
          <w:color w:val="auto"/>
          <w:sz w:val="18"/>
          <w:szCs w:val="18"/>
        </w:rPr>
        <w:t xml:space="preserve"> https://ec.europa.eu/environment/eir/pdf/report_el_en.pdf</w:t>
      </w:r>
    </w:p>
  </w:footnote>
  <w:footnote w:id="2">
    <w:p w14:paraId="6275369A" w14:textId="77777777" w:rsidR="002C13B7" w:rsidRPr="00111E35" w:rsidRDefault="002C13B7" w:rsidP="002C13B7">
      <w:pPr>
        <w:pStyle w:val="FootnoteText"/>
        <w:rPr>
          <w:rFonts w:ascii="Calibri" w:hAnsi="Calibri" w:cs="Calibri"/>
          <w:color w:val="000000" w:themeColor="text1"/>
          <w:sz w:val="18"/>
          <w:szCs w:val="18"/>
          <w:lang w:val="en-US"/>
        </w:rPr>
      </w:pPr>
      <w:r w:rsidRPr="00111E35">
        <w:rPr>
          <w:rStyle w:val="FootnoteReference"/>
          <w:rFonts w:ascii="Calibri" w:hAnsi="Calibri" w:cs="Calibri"/>
          <w:color w:val="000000" w:themeColor="text1"/>
          <w:sz w:val="18"/>
          <w:szCs w:val="18"/>
        </w:rPr>
        <w:footnoteRef/>
      </w:r>
      <w:r w:rsidRPr="00111E35">
        <w:rPr>
          <w:rFonts w:ascii="Calibri" w:hAnsi="Calibri" w:cs="Calibri"/>
          <w:color w:val="000000" w:themeColor="text1"/>
          <w:sz w:val="18"/>
          <w:szCs w:val="18"/>
        </w:rPr>
        <w:t xml:space="preserve"> </w:t>
      </w:r>
      <w:hyperlink r:id="rId1" w:history="1">
        <w:r w:rsidRPr="00111E35">
          <w:rPr>
            <w:rStyle w:val="Hyperlink"/>
            <w:rFonts w:ascii="Calibri" w:hAnsi="Calibri" w:cs="Calibri"/>
            <w:color w:val="000000" w:themeColor="text1"/>
            <w:sz w:val="18"/>
            <w:szCs w:val="18"/>
          </w:rPr>
          <w:t>https://ec.europa.eu/info/news/european-commission-sofia-discuss-circular-economy-opportunities-2018-dec-07_en</w:t>
        </w:r>
      </w:hyperlink>
      <w:r w:rsidRPr="00111E35">
        <w:rPr>
          <w:rFonts w:ascii="Calibri" w:hAnsi="Calibri" w:cs="Calibri"/>
          <w:color w:val="000000" w:themeColor="text1"/>
          <w:sz w:val="18"/>
          <w:szCs w:val="18"/>
          <w:lang w:val="en-US"/>
        </w:rPr>
        <w:t xml:space="preserve"> </w:t>
      </w:r>
    </w:p>
  </w:footnote>
  <w:footnote w:id="3">
    <w:p w14:paraId="45BC9992" w14:textId="77777777" w:rsidR="002C13B7" w:rsidRPr="00AE36A9" w:rsidRDefault="002C13B7" w:rsidP="002C13B7">
      <w:pPr>
        <w:pStyle w:val="FootnoteText"/>
        <w:rPr>
          <w:rFonts w:ascii="Calibri" w:hAnsi="Calibri" w:cs="Calibri"/>
          <w:sz w:val="18"/>
          <w:szCs w:val="18"/>
        </w:rPr>
      </w:pPr>
      <w:r w:rsidRPr="00AE36A9">
        <w:rPr>
          <w:rStyle w:val="FootnoteReference"/>
          <w:rFonts w:ascii="Calibri" w:hAnsi="Calibri" w:cs="Calibri"/>
          <w:sz w:val="18"/>
          <w:szCs w:val="18"/>
        </w:rPr>
        <w:footnoteRef/>
      </w:r>
      <w:r w:rsidRPr="00AE36A9">
        <w:rPr>
          <w:rFonts w:ascii="Calibri" w:hAnsi="Calibri" w:cs="Calibri"/>
          <w:sz w:val="18"/>
          <w:szCs w:val="18"/>
        </w:rPr>
        <w:t xml:space="preserve"> https://www.adb.org/sites/default/files/publication/182532/adbi-wp564.pdf</w:t>
      </w:r>
    </w:p>
  </w:footnote>
  <w:footnote w:id="4">
    <w:p w14:paraId="6F5C57E5" w14:textId="77777777" w:rsidR="002C13B7" w:rsidRPr="00111E35" w:rsidRDefault="002C13B7" w:rsidP="002C13B7">
      <w:pPr>
        <w:pStyle w:val="FootnoteText"/>
      </w:pPr>
      <w:r w:rsidRPr="00AE36A9">
        <w:rPr>
          <w:rStyle w:val="FootnoteReference"/>
          <w:rFonts w:ascii="Calibri" w:hAnsi="Calibri" w:cs="Calibri"/>
          <w:sz w:val="18"/>
          <w:szCs w:val="18"/>
        </w:rPr>
        <w:footnoteRef/>
      </w:r>
      <w:r w:rsidRPr="00AE36A9">
        <w:rPr>
          <w:rFonts w:ascii="Calibri" w:hAnsi="Calibri" w:cs="Calibri"/>
          <w:sz w:val="18"/>
          <w:szCs w:val="18"/>
        </w:rPr>
        <w:t xml:space="preserve"> https://www.guidantfinancial.com/blog/top-business-problems/</w:t>
      </w:r>
    </w:p>
  </w:footnote>
  <w:footnote w:id="5">
    <w:p w14:paraId="5B5593BD" w14:textId="77777777" w:rsidR="002C13B7" w:rsidRPr="0009346A" w:rsidRDefault="002C13B7" w:rsidP="002C13B7">
      <w:pPr>
        <w:pStyle w:val="FootnoteText"/>
        <w:jc w:val="both"/>
      </w:pPr>
      <w:r>
        <w:rPr>
          <w:rStyle w:val="FootnoteReference"/>
        </w:rPr>
        <w:footnoteRef/>
      </w:r>
      <w:r>
        <w:t xml:space="preserve"> </w:t>
      </w:r>
      <w:r w:rsidRPr="00AE36A9">
        <w:rPr>
          <w:rFonts w:ascii="Calibri" w:hAnsi="Calibri" w:cs="Calibri"/>
          <w:sz w:val="18"/>
          <w:szCs w:val="18"/>
        </w:rPr>
        <w:t>EUROPEAN COMMISSION,</w:t>
      </w:r>
      <w:r>
        <w:rPr>
          <w:rFonts w:ascii="Calibri" w:hAnsi="Calibri" w:cs="Calibri"/>
          <w:sz w:val="18"/>
          <w:szCs w:val="18"/>
        </w:rPr>
        <w:t xml:space="preserve"> </w:t>
      </w:r>
      <w:r w:rsidRPr="00AE36A9">
        <w:rPr>
          <w:rFonts w:ascii="Calibri" w:hAnsi="Calibri" w:cs="Calibri"/>
          <w:sz w:val="18"/>
          <w:szCs w:val="18"/>
        </w:rPr>
        <w:t>(GRO/SME/20/C/011), Annual Report on European SMEs 2021/22, SMEs and environmental sustainability Background document Luxembourg: Publications Office of the European Union, 2022</w:t>
      </w:r>
    </w:p>
  </w:footnote>
  <w:footnote w:id="6">
    <w:p w14:paraId="0C1A79EE" w14:textId="72EBE85E" w:rsidR="005C5D41" w:rsidRPr="00B457EB" w:rsidRDefault="005C5D41">
      <w:pPr>
        <w:pStyle w:val="FootnoteText"/>
        <w:rPr>
          <w:rFonts w:ascii="Calibri" w:hAnsi="Calibri" w:cs="Calibri"/>
          <w:color w:val="000000" w:themeColor="text1"/>
          <w:sz w:val="18"/>
          <w:szCs w:val="18"/>
          <w:lang w:val="en-US"/>
        </w:rPr>
      </w:pPr>
      <w:r w:rsidRPr="00B457EB">
        <w:rPr>
          <w:rStyle w:val="FootnoteReference"/>
          <w:rFonts w:ascii="Calibri" w:hAnsi="Calibri" w:cs="Calibri"/>
          <w:color w:val="000000" w:themeColor="text1"/>
          <w:sz w:val="18"/>
          <w:szCs w:val="18"/>
        </w:rPr>
        <w:footnoteRef/>
      </w:r>
      <w:r w:rsidRPr="00B457EB">
        <w:rPr>
          <w:rFonts w:ascii="Calibri" w:hAnsi="Calibri" w:cs="Calibri"/>
          <w:color w:val="000000" w:themeColor="text1"/>
          <w:sz w:val="18"/>
          <w:szCs w:val="18"/>
        </w:rPr>
        <w:t xml:space="preserve"> </w:t>
      </w:r>
      <w:r w:rsidRPr="00B457EB">
        <w:rPr>
          <w:rFonts w:ascii="Calibri" w:hAnsi="Calibri" w:cs="Calibri"/>
          <w:color w:val="000000" w:themeColor="text1"/>
          <w:sz w:val="18"/>
          <w:szCs w:val="18"/>
          <w:shd w:val="clear" w:color="auto" w:fill="FCFCFC"/>
        </w:rPr>
        <w:t>European Commission. Measuring Progress Towards Circular Economy in the European Union—Key Indicators for a Monitoring Framework; European Commission: Strasbourg, France, 2018</w:t>
      </w:r>
    </w:p>
  </w:footnote>
  <w:footnote w:id="7">
    <w:p w14:paraId="4195F397" w14:textId="17B2BDB6" w:rsidR="005C5D41" w:rsidRPr="00B457EB" w:rsidRDefault="005C5D41">
      <w:pPr>
        <w:pStyle w:val="FootnoteText"/>
        <w:rPr>
          <w:rFonts w:ascii="Calibri" w:hAnsi="Calibri" w:cs="Calibri"/>
          <w:color w:val="000000" w:themeColor="text1"/>
          <w:sz w:val="18"/>
          <w:szCs w:val="18"/>
          <w:lang w:val="en-US"/>
        </w:rPr>
      </w:pPr>
      <w:r w:rsidRPr="00B457EB">
        <w:rPr>
          <w:rStyle w:val="FootnoteReference"/>
          <w:rFonts w:ascii="Calibri" w:hAnsi="Calibri" w:cs="Calibri"/>
          <w:color w:val="000000" w:themeColor="text1"/>
          <w:sz w:val="18"/>
          <w:szCs w:val="18"/>
        </w:rPr>
        <w:footnoteRef/>
      </w:r>
      <w:r w:rsidRPr="00B457EB">
        <w:rPr>
          <w:rFonts w:ascii="Calibri" w:hAnsi="Calibri" w:cs="Calibri"/>
          <w:color w:val="000000" w:themeColor="text1"/>
          <w:sz w:val="18"/>
          <w:szCs w:val="18"/>
        </w:rPr>
        <w:t xml:space="preserve"> European Parliament; Council of the European Union. Directive 2000/53/EC on end-of life vehicles</w:t>
      </w:r>
      <w:r w:rsidRPr="00B457EB">
        <w:rPr>
          <w:rFonts w:ascii="Calibri" w:hAnsi="Calibri" w:cs="Calibri"/>
          <w:i/>
          <w:iCs/>
          <w:color w:val="000000" w:themeColor="text1"/>
          <w:sz w:val="18"/>
          <w:szCs w:val="18"/>
        </w:rPr>
        <w:t>;</w:t>
      </w:r>
      <w:r w:rsidRPr="00B457EB">
        <w:rPr>
          <w:rFonts w:ascii="Calibri" w:hAnsi="Calibri" w:cs="Calibri"/>
          <w:color w:val="000000" w:themeColor="text1"/>
          <w:sz w:val="18"/>
          <w:szCs w:val="18"/>
        </w:rPr>
        <w:t> European Parliament and Council of the European Union: Brussels, Belgium, 2000. </w:t>
      </w:r>
      <w:hyperlink r:id="rId2" w:history="1">
        <w:r w:rsidRPr="00B457EB">
          <w:rPr>
            <w:rStyle w:val="Hyperlink"/>
            <w:rFonts w:ascii="Calibri" w:eastAsiaTheme="majorEastAsia" w:hAnsi="Calibri" w:cs="Calibri"/>
            <w:color w:val="000000" w:themeColor="text1"/>
            <w:sz w:val="18"/>
            <w:szCs w:val="18"/>
          </w:rPr>
          <w:t>https://eur-lex.europa.eu/legal-content/EN/TXT/?uri=CELEX:32000L0053</w:t>
        </w:r>
      </w:hyperlink>
      <w:r w:rsidRPr="00B457EB">
        <w:rPr>
          <w:rFonts w:ascii="Calibri" w:hAnsi="Calibri" w:cs="Calibri"/>
          <w:color w:val="000000" w:themeColor="text1"/>
          <w:sz w:val="18"/>
          <w:szCs w:val="18"/>
        </w:rPr>
        <w:t> Accessed 30 June 2020</w:t>
      </w:r>
    </w:p>
  </w:footnote>
  <w:footnote w:id="8">
    <w:p w14:paraId="53B11B25" w14:textId="3800A591" w:rsidR="00C535CC" w:rsidRPr="00B457EB" w:rsidRDefault="00C535CC">
      <w:pPr>
        <w:pStyle w:val="FootnoteText"/>
        <w:rPr>
          <w:rFonts w:ascii="Calibri" w:hAnsi="Calibri" w:cs="Calibri"/>
          <w:color w:val="000000" w:themeColor="text1"/>
          <w:sz w:val="18"/>
          <w:szCs w:val="18"/>
          <w:lang w:val="en-US"/>
        </w:rPr>
      </w:pPr>
      <w:r w:rsidRPr="00B457EB">
        <w:rPr>
          <w:rStyle w:val="FootnoteReference"/>
          <w:rFonts w:ascii="Calibri" w:hAnsi="Calibri" w:cs="Calibri"/>
          <w:color w:val="000000" w:themeColor="text1"/>
          <w:sz w:val="18"/>
          <w:szCs w:val="18"/>
        </w:rPr>
        <w:footnoteRef/>
      </w:r>
      <w:r w:rsidRPr="00B457EB">
        <w:rPr>
          <w:rFonts w:ascii="Calibri" w:hAnsi="Calibri" w:cs="Calibri"/>
          <w:color w:val="000000" w:themeColor="text1"/>
          <w:sz w:val="18"/>
          <w:szCs w:val="18"/>
        </w:rPr>
        <w:t xml:space="preserve"> </w:t>
      </w:r>
      <w:hyperlink r:id="rId3" w:anchor="id=0" w:history="1">
        <w:r w:rsidRPr="00B457EB">
          <w:rPr>
            <w:rStyle w:val="Hyperlink"/>
            <w:rFonts w:ascii="Calibri" w:hAnsi="Calibri" w:cs="Calibri"/>
            <w:color w:val="000000" w:themeColor="text1"/>
            <w:sz w:val="18"/>
            <w:szCs w:val="18"/>
          </w:rPr>
          <w:t>https://emf.thirdlight.com/link/l3i96x2za3la-8o3wq5/@/#id=0</w:t>
        </w:r>
      </w:hyperlink>
      <w:r w:rsidRPr="00B457EB">
        <w:rPr>
          <w:rFonts w:ascii="Calibri" w:hAnsi="Calibri" w:cs="Calibri"/>
          <w:color w:val="000000" w:themeColor="text1"/>
          <w:sz w:val="18"/>
          <w:szCs w:val="18"/>
          <w:lang w:val="en-US"/>
        </w:rPr>
        <w:t xml:space="preserve"> </w:t>
      </w:r>
    </w:p>
  </w:footnote>
  <w:footnote w:id="9">
    <w:p w14:paraId="3C019F93" w14:textId="15771A8F" w:rsidR="0056581F" w:rsidRPr="00B457EB" w:rsidRDefault="0056581F">
      <w:pPr>
        <w:pStyle w:val="FootnoteText"/>
        <w:rPr>
          <w:rFonts w:ascii="Calibri" w:hAnsi="Calibri" w:cs="Calibri"/>
          <w:color w:val="000000" w:themeColor="text1"/>
          <w:sz w:val="18"/>
          <w:szCs w:val="18"/>
          <w:lang w:val="en-US"/>
        </w:rPr>
      </w:pPr>
      <w:r w:rsidRPr="00B457EB">
        <w:rPr>
          <w:rStyle w:val="FootnoteReference"/>
          <w:rFonts w:ascii="Calibri" w:hAnsi="Calibri" w:cs="Calibri"/>
          <w:color w:val="000000" w:themeColor="text1"/>
          <w:sz w:val="18"/>
          <w:szCs w:val="18"/>
        </w:rPr>
        <w:footnoteRef/>
      </w:r>
      <w:r w:rsidRPr="00B457EB">
        <w:rPr>
          <w:rFonts w:ascii="Calibri" w:hAnsi="Calibri" w:cs="Calibri"/>
          <w:color w:val="000000" w:themeColor="text1"/>
          <w:sz w:val="18"/>
          <w:szCs w:val="18"/>
        </w:rPr>
        <w:t xml:space="preserve"> </w:t>
      </w:r>
      <w:hyperlink r:id="rId4" w:history="1">
        <w:r w:rsidRPr="00B457EB">
          <w:rPr>
            <w:rStyle w:val="Hyperlink"/>
            <w:rFonts w:ascii="Calibri" w:hAnsi="Calibri" w:cs="Calibri"/>
            <w:color w:val="000000" w:themeColor="text1"/>
            <w:sz w:val="18"/>
            <w:szCs w:val="18"/>
          </w:rPr>
          <w:t>https://echa.europa.eu/hot-topics/chemicals-strategy-for-sustainability</w:t>
        </w:r>
      </w:hyperlink>
      <w:r w:rsidRPr="00B457EB">
        <w:rPr>
          <w:rFonts w:ascii="Calibri" w:hAnsi="Calibri" w:cs="Calibri"/>
          <w:color w:val="000000" w:themeColor="text1"/>
          <w:sz w:val="18"/>
          <w:szCs w:val="18"/>
          <w:lang w:val="en-US"/>
        </w:rPr>
        <w:t xml:space="preserve"> </w:t>
      </w:r>
    </w:p>
  </w:footnote>
  <w:footnote w:id="10">
    <w:p w14:paraId="51E7C19F" w14:textId="77777777" w:rsidR="00D42151" w:rsidRPr="00B457EB" w:rsidRDefault="00D42151" w:rsidP="00D42151">
      <w:pPr>
        <w:pStyle w:val="FootnoteText"/>
        <w:rPr>
          <w:rFonts w:ascii="Calibri" w:hAnsi="Calibri" w:cs="Calibri"/>
          <w:color w:val="000000" w:themeColor="text1"/>
          <w:sz w:val="18"/>
          <w:szCs w:val="18"/>
        </w:rPr>
      </w:pPr>
      <w:r w:rsidRPr="00B457EB">
        <w:rPr>
          <w:rStyle w:val="FootnoteReference"/>
          <w:rFonts w:ascii="Calibri" w:hAnsi="Calibri" w:cs="Calibri"/>
          <w:color w:val="000000" w:themeColor="text1"/>
          <w:sz w:val="18"/>
          <w:szCs w:val="18"/>
        </w:rPr>
        <w:footnoteRef/>
      </w:r>
      <w:r w:rsidRPr="00B457EB">
        <w:rPr>
          <w:rFonts w:ascii="Calibri" w:hAnsi="Calibri" w:cs="Calibri"/>
          <w:color w:val="000000" w:themeColor="text1"/>
          <w:sz w:val="18"/>
          <w:szCs w:val="18"/>
        </w:rPr>
        <w:t xml:space="preserve"> Accelerating the transition to a circular economy. (2022). Retrieved from Government.nl website: </w:t>
      </w:r>
      <w:hyperlink r:id="rId5" w:history="1">
        <w:r w:rsidRPr="00B457EB">
          <w:rPr>
            <w:rStyle w:val="Hyperlink"/>
            <w:rFonts w:ascii="Calibri" w:hAnsi="Calibri" w:cs="Calibri"/>
            <w:color w:val="000000" w:themeColor="text1"/>
            <w:sz w:val="18"/>
            <w:szCs w:val="18"/>
          </w:rPr>
          <w:t>https://www.government.nl/topics/circular-economy/accelerating-the-transition-to-a-circular-economy</w:t>
        </w:r>
      </w:hyperlink>
      <w:r w:rsidRPr="00B457EB">
        <w:rPr>
          <w:rFonts w:ascii="Calibri" w:hAnsi="Calibri" w:cs="Calibri"/>
          <w:color w:val="000000" w:themeColor="text1"/>
          <w:sz w:val="18"/>
          <w:szCs w:val="18"/>
        </w:rPr>
        <w:t xml:space="preserve"> </w:t>
      </w:r>
    </w:p>
    <w:p w14:paraId="42FBE0B4" w14:textId="77777777" w:rsidR="00D42151" w:rsidRPr="00B457EB" w:rsidRDefault="00D42151" w:rsidP="00D42151">
      <w:pPr>
        <w:pStyle w:val="FootnoteText"/>
        <w:rPr>
          <w:rFonts w:ascii="Calibri" w:hAnsi="Calibri" w:cs="Calibri"/>
          <w:color w:val="000000" w:themeColor="text1"/>
          <w:sz w:val="18"/>
          <w:szCs w:val="18"/>
        </w:rPr>
      </w:pPr>
    </w:p>
  </w:footnote>
  <w:footnote w:id="11">
    <w:p w14:paraId="201BD389" w14:textId="77777777" w:rsidR="00D42151" w:rsidRPr="00B457EB" w:rsidRDefault="00D42151" w:rsidP="00D42151">
      <w:pPr>
        <w:pStyle w:val="FootnoteText"/>
        <w:rPr>
          <w:rFonts w:ascii="Calibri" w:hAnsi="Calibri" w:cs="Calibri"/>
          <w:color w:val="000000" w:themeColor="text1"/>
          <w:sz w:val="18"/>
          <w:szCs w:val="18"/>
          <w:lang w:val="en-US"/>
        </w:rPr>
      </w:pPr>
      <w:r w:rsidRPr="00B457EB">
        <w:rPr>
          <w:rStyle w:val="FootnoteReference"/>
          <w:rFonts w:ascii="Calibri" w:hAnsi="Calibri" w:cs="Calibri"/>
          <w:color w:val="000000" w:themeColor="text1"/>
          <w:sz w:val="18"/>
          <w:szCs w:val="18"/>
        </w:rPr>
        <w:footnoteRef/>
      </w:r>
      <w:r w:rsidRPr="00B457EB">
        <w:rPr>
          <w:rFonts w:ascii="Calibri" w:hAnsi="Calibri" w:cs="Calibri"/>
          <w:color w:val="000000" w:themeColor="text1"/>
          <w:sz w:val="18"/>
          <w:szCs w:val="18"/>
        </w:rPr>
        <w:t xml:space="preserve"> </w:t>
      </w:r>
      <w:r w:rsidRPr="00B457EB">
        <w:rPr>
          <w:rFonts w:ascii="Calibri" w:hAnsi="Calibri" w:cs="Calibri"/>
          <w:color w:val="000000" w:themeColor="text1"/>
          <w:sz w:val="18"/>
          <w:szCs w:val="18"/>
          <w:shd w:val="clear" w:color="auto" w:fill="FCFCFC"/>
        </w:rPr>
        <w:t>Bastein ET, Roelofs E, Rietveld E, Hoogendoorn A (2013) Opportunities for a circular economy in the Netherlands. TNO, The Netherlands</w:t>
      </w:r>
    </w:p>
  </w:footnote>
  <w:footnote w:id="12">
    <w:p w14:paraId="4E8B8A0A" w14:textId="77777777" w:rsidR="008F156E" w:rsidRPr="00B457EB" w:rsidRDefault="008F156E" w:rsidP="008F156E">
      <w:pPr>
        <w:pStyle w:val="FootnoteText"/>
        <w:rPr>
          <w:rFonts w:ascii="Calibri" w:hAnsi="Calibri" w:cs="Calibri"/>
          <w:color w:val="000000" w:themeColor="text1"/>
          <w:sz w:val="18"/>
          <w:szCs w:val="18"/>
          <w:lang w:val="en-US"/>
        </w:rPr>
      </w:pPr>
      <w:r w:rsidRPr="00B457EB">
        <w:rPr>
          <w:rStyle w:val="FootnoteReference"/>
          <w:rFonts w:ascii="Calibri" w:hAnsi="Calibri" w:cs="Calibri"/>
          <w:color w:val="000000" w:themeColor="text1"/>
          <w:sz w:val="18"/>
          <w:szCs w:val="18"/>
        </w:rPr>
        <w:footnoteRef/>
      </w:r>
      <w:r w:rsidRPr="00B457EB">
        <w:rPr>
          <w:rFonts w:ascii="Calibri" w:hAnsi="Calibri" w:cs="Calibri"/>
          <w:color w:val="000000" w:themeColor="text1"/>
          <w:sz w:val="18"/>
          <w:szCs w:val="18"/>
        </w:rPr>
        <w:t xml:space="preserve"> Making Things Last: a circular economy strategy for Scotland; Scottish Government, 2016. </w:t>
      </w:r>
      <w:hyperlink r:id="rId6" w:history="1">
        <w:r w:rsidRPr="00B457EB">
          <w:rPr>
            <w:rStyle w:val="Hyperlink"/>
            <w:rFonts w:ascii="Calibri" w:eastAsiaTheme="majorEastAsia" w:hAnsi="Calibri" w:cs="Calibri"/>
            <w:color w:val="000000" w:themeColor="text1"/>
            <w:sz w:val="18"/>
            <w:szCs w:val="18"/>
          </w:rPr>
          <w:t>https://www.gov.scot/publications/making-things-last-circular-economy-strategy-scotland/</w:t>
        </w:r>
      </w:hyperlink>
      <w:r w:rsidRPr="00B457EB">
        <w:rPr>
          <w:rFonts w:ascii="Calibri" w:hAnsi="Calibri" w:cs="Calibri"/>
          <w:color w:val="000000" w:themeColor="text1"/>
          <w:sz w:val="18"/>
          <w:szCs w:val="18"/>
        </w:rPr>
        <w:t> Accessed 20 Oct 2020</w:t>
      </w:r>
    </w:p>
  </w:footnote>
  <w:footnote w:id="13">
    <w:p w14:paraId="53E84177" w14:textId="77777777" w:rsidR="00D42151" w:rsidRPr="00B457EB" w:rsidRDefault="00D42151" w:rsidP="00D42151">
      <w:pPr>
        <w:pStyle w:val="FootnoteText"/>
        <w:rPr>
          <w:rFonts w:ascii="Calibri" w:hAnsi="Calibri" w:cs="Calibri"/>
          <w:color w:val="000000" w:themeColor="text1"/>
          <w:sz w:val="18"/>
          <w:szCs w:val="18"/>
        </w:rPr>
      </w:pPr>
      <w:r w:rsidRPr="00B457EB">
        <w:rPr>
          <w:rStyle w:val="FootnoteReference"/>
          <w:rFonts w:ascii="Calibri" w:hAnsi="Calibri" w:cs="Calibri"/>
          <w:color w:val="000000" w:themeColor="text1"/>
          <w:sz w:val="18"/>
          <w:szCs w:val="18"/>
        </w:rPr>
        <w:footnoteRef/>
      </w:r>
      <w:r w:rsidRPr="00B457EB">
        <w:rPr>
          <w:rFonts w:ascii="Calibri" w:hAnsi="Calibri" w:cs="Calibri"/>
          <w:color w:val="000000" w:themeColor="text1"/>
          <w:sz w:val="18"/>
          <w:szCs w:val="18"/>
        </w:rPr>
        <w:t xml:space="preserve"> Strategic programme to promote a circular economy - Ministry of the Environment. (2018). Retrieved from Ministry of the Environment website: </w:t>
      </w:r>
      <w:hyperlink r:id="rId7" w:history="1">
        <w:r w:rsidRPr="00B457EB">
          <w:rPr>
            <w:rStyle w:val="Hyperlink"/>
            <w:rFonts w:ascii="Calibri" w:hAnsi="Calibri" w:cs="Calibri"/>
            <w:color w:val="000000" w:themeColor="text1"/>
            <w:sz w:val="18"/>
            <w:szCs w:val="18"/>
          </w:rPr>
          <w:t>https://ym.fi/en/strategic-programme-to-promote-a-circular-economy</w:t>
        </w:r>
      </w:hyperlink>
      <w:r w:rsidRPr="00B457EB">
        <w:rPr>
          <w:rFonts w:ascii="Calibri" w:hAnsi="Calibri" w:cs="Calibri"/>
          <w:color w:val="000000" w:themeColor="text1"/>
          <w:sz w:val="18"/>
          <w:szCs w:val="18"/>
        </w:rPr>
        <w:t xml:space="preserve"> </w:t>
      </w:r>
    </w:p>
  </w:footnote>
  <w:footnote w:id="14">
    <w:p w14:paraId="10245789" w14:textId="77777777" w:rsidR="00D42151" w:rsidRPr="00B457EB" w:rsidRDefault="00D42151" w:rsidP="00D42151">
      <w:pPr>
        <w:pStyle w:val="FootnoteText"/>
        <w:rPr>
          <w:rFonts w:ascii="Calibri" w:hAnsi="Calibri" w:cs="Calibri"/>
          <w:color w:val="000000" w:themeColor="text1"/>
          <w:sz w:val="18"/>
          <w:szCs w:val="18"/>
        </w:rPr>
      </w:pPr>
      <w:r w:rsidRPr="00B457EB">
        <w:rPr>
          <w:rStyle w:val="FootnoteReference"/>
          <w:rFonts w:ascii="Calibri" w:hAnsi="Calibri" w:cs="Calibri"/>
          <w:color w:val="000000" w:themeColor="text1"/>
          <w:sz w:val="18"/>
          <w:szCs w:val="18"/>
        </w:rPr>
        <w:footnoteRef/>
      </w:r>
      <w:r w:rsidRPr="00B457EB">
        <w:rPr>
          <w:rFonts w:ascii="Calibri" w:hAnsi="Calibri" w:cs="Calibri"/>
          <w:color w:val="000000" w:themeColor="text1"/>
          <w:sz w:val="18"/>
          <w:szCs w:val="18"/>
        </w:rPr>
        <w:t xml:space="preserve"> </w:t>
      </w:r>
      <w:hyperlink r:id="rId8" w:history="1">
        <w:r w:rsidRPr="00B457EB">
          <w:rPr>
            <w:rStyle w:val="Hyperlink"/>
            <w:rFonts w:ascii="Calibri" w:hAnsi="Calibri" w:cs="Calibri"/>
            <w:color w:val="000000" w:themeColor="text1"/>
            <w:sz w:val="18"/>
            <w:szCs w:val="18"/>
          </w:rPr>
          <w:t>https://www.circular-economy-initiative.de/circular-economy-roadmap-for-germany</w:t>
        </w:r>
      </w:hyperlink>
      <w:r w:rsidRPr="00B457EB">
        <w:rPr>
          <w:rFonts w:ascii="Calibri" w:hAnsi="Calibri" w:cs="Calibri"/>
          <w:color w:val="000000" w:themeColor="text1"/>
          <w:sz w:val="18"/>
          <w:szCs w:val="18"/>
        </w:rPr>
        <w:t xml:space="preserve"> </w:t>
      </w:r>
    </w:p>
  </w:footnote>
  <w:footnote w:id="15">
    <w:p w14:paraId="185C4808" w14:textId="77777777" w:rsidR="00D42151" w:rsidRPr="00B457EB" w:rsidRDefault="00D42151" w:rsidP="00D42151">
      <w:pPr>
        <w:pStyle w:val="c-reading-companionreference-citation"/>
        <w:pBdr>
          <w:top w:val="single" w:sz="6" w:space="6" w:color="D5D5D5"/>
        </w:pBdr>
        <w:shd w:val="clear" w:color="auto" w:fill="FCFCFC"/>
        <w:spacing w:before="0" w:beforeAutospacing="0" w:after="0" w:afterAutospacing="0"/>
        <w:rPr>
          <w:rFonts w:ascii="Calibri" w:hAnsi="Calibri" w:cs="Calibri"/>
          <w:color w:val="000000" w:themeColor="text1"/>
          <w:sz w:val="18"/>
          <w:szCs w:val="18"/>
        </w:rPr>
      </w:pPr>
      <w:r w:rsidRPr="00B457EB">
        <w:rPr>
          <w:rStyle w:val="FootnoteReference"/>
          <w:rFonts w:ascii="Calibri" w:hAnsi="Calibri" w:cs="Calibri"/>
          <w:color w:val="000000" w:themeColor="text1"/>
          <w:sz w:val="18"/>
          <w:szCs w:val="18"/>
        </w:rPr>
        <w:footnoteRef/>
      </w:r>
      <w:r w:rsidRPr="00B457EB">
        <w:rPr>
          <w:rFonts w:ascii="Calibri" w:hAnsi="Calibri" w:cs="Calibri"/>
          <w:color w:val="000000" w:themeColor="text1"/>
          <w:sz w:val="18"/>
          <w:szCs w:val="18"/>
        </w:rPr>
        <w:t xml:space="preserve"> BMUB, Division WR III 1 (ed.), German Resource Efficiency Programme II: Programme for the sustainable use and conservation of natural resources; Federal Ministry for the Environment, Nature Conservation, Building and Nuclear Safety</w:t>
      </w:r>
      <w:r w:rsidRPr="00B457EB">
        <w:rPr>
          <w:rFonts w:ascii="Calibri" w:hAnsi="Calibri" w:cs="Calibri"/>
          <w:i/>
          <w:iCs/>
          <w:color w:val="000000" w:themeColor="text1"/>
          <w:sz w:val="18"/>
          <w:szCs w:val="18"/>
        </w:rPr>
        <w:t>,</w:t>
      </w:r>
      <w:r w:rsidRPr="00B457EB">
        <w:rPr>
          <w:rFonts w:ascii="Calibri" w:hAnsi="Calibri" w:cs="Calibri"/>
          <w:color w:val="000000" w:themeColor="text1"/>
          <w:sz w:val="18"/>
          <w:szCs w:val="18"/>
        </w:rPr>
        <w:t> Berlin, Germany, 2016. </w:t>
      </w:r>
      <w:hyperlink r:id="rId9" w:history="1">
        <w:r w:rsidRPr="00B457EB">
          <w:rPr>
            <w:rStyle w:val="Hyperlink"/>
            <w:rFonts w:ascii="Calibri" w:eastAsiaTheme="majorEastAsia" w:hAnsi="Calibri" w:cs="Calibri"/>
            <w:color w:val="000000" w:themeColor="text1"/>
            <w:sz w:val="18"/>
            <w:szCs w:val="18"/>
          </w:rPr>
          <w:t>https://www.bmu.de/fileadmin/Daten_BMU/Pools/Broschueren/german_resource_efficiency_programme_ii_bf.pdf</w:t>
        </w:r>
      </w:hyperlink>
      <w:r w:rsidRPr="00B457EB">
        <w:rPr>
          <w:rFonts w:ascii="Calibri" w:hAnsi="Calibri" w:cs="Calibri"/>
          <w:color w:val="000000" w:themeColor="text1"/>
          <w:sz w:val="18"/>
          <w:szCs w:val="18"/>
        </w:rPr>
        <w:t> Accessed 20 June 2020.</w:t>
      </w:r>
    </w:p>
  </w:footnote>
  <w:footnote w:id="16">
    <w:p w14:paraId="274410C8" w14:textId="77777777" w:rsidR="00D42151" w:rsidRPr="00B457EB" w:rsidRDefault="00D42151" w:rsidP="00D42151">
      <w:pPr>
        <w:pStyle w:val="FootnoteText"/>
        <w:rPr>
          <w:rFonts w:ascii="Calibri" w:hAnsi="Calibri" w:cs="Calibri"/>
          <w:color w:val="000000" w:themeColor="text1"/>
          <w:sz w:val="18"/>
          <w:szCs w:val="18"/>
          <w:lang w:val="en-US"/>
        </w:rPr>
      </w:pPr>
      <w:r w:rsidRPr="00B457EB">
        <w:rPr>
          <w:rStyle w:val="FootnoteReference"/>
          <w:rFonts w:ascii="Calibri" w:hAnsi="Calibri" w:cs="Calibri"/>
          <w:color w:val="000000" w:themeColor="text1"/>
          <w:sz w:val="18"/>
          <w:szCs w:val="18"/>
        </w:rPr>
        <w:footnoteRef/>
      </w:r>
      <w:r w:rsidRPr="00B457EB">
        <w:rPr>
          <w:rFonts w:ascii="Calibri" w:hAnsi="Calibri" w:cs="Calibri"/>
          <w:color w:val="000000" w:themeColor="text1"/>
          <w:sz w:val="18"/>
          <w:szCs w:val="18"/>
        </w:rPr>
        <w:t xml:space="preserve"> Plastic News Europe. New German packaging law to hit market in 2019. </w:t>
      </w:r>
      <w:hyperlink r:id="rId10" w:history="1">
        <w:r w:rsidRPr="00B457EB">
          <w:rPr>
            <w:rStyle w:val="Hyperlink"/>
            <w:rFonts w:ascii="Calibri" w:eastAsiaTheme="majorEastAsia" w:hAnsi="Calibri" w:cs="Calibri"/>
            <w:color w:val="000000" w:themeColor="text1"/>
            <w:sz w:val="18"/>
            <w:szCs w:val="18"/>
          </w:rPr>
          <w:t>https://www.plasticsnewseurope.com/article/20180703/PNE/180709983/new-german-packaging-lawto-hit-market-in-2019</w:t>
        </w:r>
      </w:hyperlink>
      <w:r w:rsidRPr="00B457EB">
        <w:rPr>
          <w:rFonts w:ascii="Calibri" w:hAnsi="Calibri" w:cs="Calibri"/>
          <w:color w:val="000000" w:themeColor="text1"/>
          <w:sz w:val="18"/>
          <w:szCs w:val="18"/>
        </w:rPr>
        <w:t> Accessed 20 June 2020</w:t>
      </w:r>
    </w:p>
  </w:footnote>
  <w:footnote w:id="17">
    <w:p w14:paraId="79449322" w14:textId="77777777" w:rsidR="00D42151" w:rsidRPr="00B457EB" w:rsidRDefault="00D42151" w:rsidP="00D42151">
      <w:pPr>
        <w:pStyle w:val="FootnoteText"/>
        <w:rPr>
          <w:rFonts w:ascii="Calibri" w:hAnsi="Calibri" w:cs="Calibri"/>
          <w:color w:val="000000" w:themeColor="text1"/>
          <w:sz w:val="18"/>
          <w:szCs w:val="18"/>
          <w:lang w:val="en-US"/>
        </w:rPr>
      </w:pPr>
    </w:p>
  </w:footnote>
  <w:footnote w:id="18">
    <w:p w14:paraId="56CD6E52" w14:textId="77777777" w:rsidR="00D42151" w:rsidRPr="00B457EB" w:rsidRDefault="00D42151" w:rsidP="00D42151">
      <w:pPr>
        <w:pStyle w:val="FootnoteText"/>
        <w:rPr>
          <w:rFonts w:ascii="Calibri" w:hAnsi="Calibri" w:cs="Calibri"/>
          <w:color w:val="000000" w:themeColor="text1"/>
          <w:sz w:val="18"/>
          <w:szCs w:val="18"/>
          <w:lang w:val="en-US"/>
        </w:rPr>
      </w:pPr>
      <w:r w:rsidRPr="00B457EB">
        <w:rPr>
          <w:rStyle w:val="FootnoteReference"/>
          <w:rFonts w:ascii="Calibri" w:hAnsi="Calibri" w:cs="Calibri"/>
          <w:color w:val="000000" w:themeColor="text1"/>
          <w:sz w:val="18"/>
          <w:szCs w:val="18"/>
        </w:rPr>
        <w:footnoteRef/>
      </w:r>
      <w:r w:rsidRPr="00B457EB">
        <w:rPr>
          <w:rFonts w:ascii="Calibri" w:hAnsi="Calibri" w:cs="Calibri"/>
          <w:color w:val="000000" w:themeColor="text1"/>
          <w:sz w:val="18"/>
          <w:szCs w:val="18"/>
        </w:rPr>
        <w:t xml:space="preserve"> The EREK core team &amp; VDI Centre for Resource Efficiency; EREK, 2019. </w:t>
      </w:r>
      <w:hyperlink r:id="rId11" w:history="1">
        <w:r w:rsidRPr="00B457EB">
          <w:rPr>
            <w:rStyle w:val="Hyperlink"/>
            <w:rFonts w:ascii="Calibri" w:eastAsiaTheme="majorEastAsia" w:hAnsi="Calibri" w:cs="Calibri"/>
            <w:color w:val="000000" w:themeColor="text1"/>
            <w:sz w:val="18"/>
            <w:szCs w:val="18"/>
          </w:rPr>
          <w:t>https://www.resourceeicient.eu/en/erek-core-team</w:t>
        </w:r>
      </w:hyperlink>
      <w:r w:rsidRPr="00B457EB">
        <w:rPr>
          <w:rFonts w:ascii="Calibri" w:hAnsi="Calibri" w:cs="Calibri"/>
          <w:color w:val="000000" w:themeColor="text1"/>
          <w:sz w:val="18"/>
          <w:szCs w:val="18"/>
        </w:rPr>
        <w:t> &amp; </w:t>
      </w:r>
      <w:hyperlink r:id="rId12" w:history="1">
        <w:r w:rsidRPr="00B457EB">
          <w:rPr>
            <w:rStyle w:val="Hyperlink"/>
            <w:rFonts w:ascii="Calibri" w:eastAsiaTheme="majorEastAsia" w:hAnsi="Calibri" w:cs="Calibri"/>
            <w:color w:val="000000" w:themeColor="text1"/>
            <w:sz w:val="18"/>
            <w:szCs w:val="18"/>
          </w:rPr>
          <w:t>https://www.resourceeicient.eu/en/intermediary/vdi-centre-resource-eiciency-vdi-zre</w:t>
        </w:r>
      </w:hyperlink>
      <w:r w:rsidRPr="00B457EB">
        <w:rPr>
          <w:rFonts w:ascii="Calibri" w:hAnsi="Calibri" w:cs="Calibri"/>
          <w:color w:val="000000" w:themeColor="text1"/>
          <w:sz w:val="18"/>
          <w:szCs w:val="18"/>
        </w:rPr>
        <w:t> Accessed 20 Oct 2020</w:t>
      </w:r>
    </w:p>
  </w:footnote>
  <w:footnote w:id="19">
    <w:p w14:paraId="503B3272" w14:textId="77777777" w:rsidR="008F156E" w:rsidRPr="00B457EB" w:rsidRDefault="008F156E" w:rsidP="008F156E">
      <w:pPr>
        <w:pStyle w:val="FootnoteText"/>
        <w:rPr>
          <w:rFonts w:ascii="Calibri" w:hAnsi="Calibri" w:cs="Calibri"/>
          <w:color w:val="000000" w:themeColor="text1"/>
          <w:sz w:val="18"/>
          <w:szCs w:val="18"/>
          <w:lang w:val="en-US"/>
        </w:rPr>
      </w:pPr>
      <w:r w:rsidRPr="00B457EB">
        <w:rPr>
          <w:rStyle w:val="FootnoteReference"/>
          <w:rFonts w:ascii="Calibri" w:hAnsi="Calibri" w:cs="Calibri"/>
          <w:color w:val="000000" w:themeColor="text1"/>
          <w:sz w:val="18"/>
          <w:szCs w:val="18"/>
        </w:rPr>
        <w:footnoteRef/>
      </w:r>
      <w:r w:rsidRPr="00B457EB">
        <w:rPr>
          <w:rFonts w:ascii="Calibri" w:hAnsi="Calibri" w:cs="Calibri"/>
          <w:color w:val="000000" w:themeColor="text1"/>
          <w:sz w:val="18"/>
          <w:szCs w:val="18"/>
        </w:rPr>
        <w:t xml:space="preserve"> </w:t>
      </w:r>
      <w:r w:rsidRPr="00B457EB">
        <w:rPr>
          <w:rFonts w:ascii="Calibri" w:hAnsi="Calibri" w:cs="Calibri"/>
          <w:color w:val="000000" w:themeColor="text1"/>
          <w:sz w:val="18"/>
          <w:szCs w:val="18"/>
          <w:shd w:val="clear" w:color="auto" w:fill="FCFCFC"/>
        </w:rPr>
        <w:t>The French Ministry of Ecological and Solidarity Transition. France Unveils Circular Economy Roadmap. The French Ministry of Ecological and Solidarity Transition. 2018. </w:t>
      </w:r>
      <w:hyperlink r:id="rId13" w:history="1">
        <w:r w:rsidRPr="00B457EB">
          <w:rPr>
            <w:rStyle w:val="Hyperlink"/>
            <w:rFonts w:ascii="Calibri" w:hAnsi="Calibri" w:cs="Calibri"/>
            <w:color w:val="000000" w:themeColor="text1"/>
            <w:sz w:val="18"/>
            <w:szCs w:val="18"/>
            <w:shd w:val="clear" w:color="auto" w:fill="FCFCFC"/>
          </w:rPr>
          <w:t>https://www.ecologique-solidaire.gouv.fr/sites/default/files/FREC%20-%20EN.pdf</w:t>
        </w:r>
      </w:hyperlink>
      <w:r w:rsidRPr="00B457EB">
        <w:rPr>
          <w:rFonts w:ascii="Calibri" w:hAnsi="Calibri" w:cs="Calibri"/>
          <w:color w:val="000000" w:themeColor="text1"/>
          <w:sz w:val="18"/>
          <w:szCs w:val="18"/>
          <w:shd w:val="clear" w:color="auto" w:fill="FCFCFC"/>
        </w:rPr>
        <w:t> </w:t>
      </w:r>
    </w:p>
  </w:footnote>
  <w:footnote w:id="20">
    <w:p w14:paraId="0A0B2FA9" w14:textId="77777777" w:rsidR="008F156E" w:rsidRPr="003B19F3" w:rsidRDefault="008F156E" w:rsidP="008F156E">
      <w:pPr>
        <w:pStyle w:val="FootnoteText"/>
        <w:rPr>
          <w:rFonts w:ascii="Calibri" w:hAnsi="Calibri" w:cs="Calibri"/>
          <w:color w:val="000000" w:themeColor="text1"/>
          <w:sz w:val="18"/>
          <w:szCs w:val="18"/>
        </w:rPr>
      </w:pPr>
      <w:r w:rsidRPr="00B457EB">
        <w:rPr>
          <w:rStyle w:val="FootnoteReference"/>
          <w:rFonts w:ascii="Calibri" w:hAnsi="Calibri" w:cs="Calibri"/>
          <w:color w:val="000000" w:themeColor="text1"/>
          <w:sz w:val="18"/>
          <w:szCs w:val="18"/>
        </w:rPr>
        <w:footnoteRef/>
      </w:r>
      <w:r w:rsidRPr="00B457EB">
        <w:rPr>
          <w:rFonts w:ascii="Calibri" w:hAnsi="Calibri" w:cs="Calibri"/>
          <w:color w:val="000000" w:themeColor="text1"/>
          <w:sz w:val="18"/>
          <w:szCs w:val="18"/>
        </w:rPr>
        <w:t xml:space="preserve"> </w:t>
      </w:r>
      <w:r w:rsidRPr="00B457EB">
        <w:rPr>
          <w:rFonts w:ascii="Calibri" w:hAnsi="Calibri" w:cs="Calibri"/>
          <w:color w:val="000000" w:themeColor="text1"/>
          <w:sz w:val="18"/>
          <w:szCs w:val="18"/>
          <w:shd w:val="clear" w:color="auto" w:fill="FCFCFC"/>
        </w:rPr>
        <w:t>French Government, Ministry for the Ecological and Social Transition. First draft law "For a circular economy and better waste management"; French Government, Ministry for the Ecological and Social Transition, 2019. </w:t>
      </w:r>
      <w:hyperlink r:id="rId14" w:history="1">
        <w:r w:rsidRPr="00B457EB">
          <w:rPr>
            <w:rStyle w:val="Hyperlink"/>
            <w:rFonts w:ascii="Calibri" w:hAnsi="Calibri" w:cs="Calibri"/>
            <w:color w:val="000000" w:themeColor="text1"/>
            <w:sz w:val="18"/>
            <w:szCs w:val="18"/>
            <w:shd w:val="clear" w:color="auto" w:fill="FCFCFC"/>
          </w:rPr>
          <w:t>http://lamaisondeleconomiecirculaire.fr/wp-content/uploads/ADI-fevrier-2019-PJL_%C3%A9conomie_circulaire.pdf</w:t>
        </w:r>
      </w:hyperlink>
    </w:p>
  </w:footnote>
  <w:footnote w:id="21">
    <w:p w14:paraId="3F89B07E" w14:textId="77777777" w:rsidR="008F156E" w:rsidRPr="00B457EB" w:rsidRDefault="008F156E" w:rsidP="008F156E">
      <w:pPr>
        <w:pStyle w:val="FootnoteText"/>
        <w:rPr>
          <w:rFonts w:ascii="Calibri" w:hAnsi="Calibri" w:cs="Calibri"/>
          <w:color w:val="000000" w:themeColor="text1"/>
          <w:sz w:val="18"/>
          <w:szCs w:val="18"/>
          <w:lang w:val="en-US"/>
        </w:rPr>
      </w:pPr>
      <w:r w:rsidRPr="00B457EB">
        <w:rPr>
          <w:rStyle w:val="FootnoteReference"/>
          <w:rFonts w:ascii="Calibri" w:hAnsi="Calibri" w:cs="Calibri"/>
          <w:color w:val="000000" w:themeColor="text1"/>
          <w:sz w:val="18"/>
          <w:szCs w:val="18"/>
        </w:rPr>
        <w:footnoteRef/>
      </w:r>
      <w:r w:rsidRPr="00B457EB">
        <w:rPr>
          <w:rFonts w:ascii="Calibri" w:hAnsi="Calibri" w:cs="Calibri"/>
          <w:color w:val="000000" w:themeColor="text1"/>
          <w:sz w:val="18"/>
          <w:szCs w:val="18"/>
        </w:rPr>
        <w:t xml:space="preserve"> </w:t>
      </w:r>
      <w:r w:rsidRPr="00B457EB">
        <w:rPr>
          <w:rFonts w:ascii="Calibri" w:hAnsi="Calibri" w:cs="Calibri"/>
          <w:color w:val="000000" w:themeColor="text1"/>
          <w:sz w:val="18"/>
          <w:szCs w:val="18"/>
          <w:shd w:val="clear" w:color="auto" w:fill="FCFCFC"/>
        </w:rPr>
        <w:t>Declaración de Sevilla: el compromiso de las ciudades por la economía circular; Federación Española de Municipios y Provincias a.o., 2017. </w:t>
      </w:r>
      <w:hyperlink r:id="rId15" w:history="1">
        <w:r w:rsidRPr="00B457EB">
          <w:rPr>
            <w:rStyle w:val="Hyperlink"/>
            <w:rFonts w:ascii="Calibri" w:hAnsi="Calibri" w:cs="Calibri"/>
            <w:color w:val="000000" w:themeColor="text1"/>
            <w:sz w:val="18"/>
            <w:szCs w:val="18"/>
            <w:shd w:val="clear" w:color="auto" w:fill="FCFCFC"/>
          </w:rPr>
          <w:t>https://static1.squarespace.com/static/58a3606bb8a79bb8ae7d7847/t/58cbb35e3e00be7918d0adcd/</w:t>
        </w:r>
      </w:hyperlink>
    </w:p>
  </w:footnote>
  <w:footnote w:id="22">
    <w:p w14:paraId="2044A4E9" w14:textId="77777777" w:rsidR="008F156E" w:rsidRPr="003B19F3" w:rsidRDefault="008F156E" w:rsidP="008F156E">
      <w:pPr>
        <w:pStyle w:val="FootnoteText"/>
        <w:rPr>
          <w:rFonts w:ascii="Calibri" w:hAnsi="Calibri" w:cs="Calibri"/>
          <w:color w:val="000000" w:themeColor="text1"/>
          <w:sz w:val="18"/>
          <w:szCs w:val="18"/>
        </w:rPr>
      </w:pPr>
      <w:r w:rsidRPr="00B457EB">
        <w:rPr>
          <w:rStyle w:val="FootnoteReference"/>
          <w:rFonts w:ascii="Calibri" w:hAnsi="Calibri" w:cs="Calibri"/>
          <w:color w:val="000000" w:themeColor="text1"/>
          <w:sz w:val="18"/>
          <w:szCs w:val="18"/>
        </w:rPr>
        <w:footnoteRef/>
      </w:r>
      <w:r w:rsidRPr="00B457EB">
        <w:rPr>
          <w:rFonts w:ascii="Calibri" w:hAnsi="Calibri" w:cs="Calibri"/>
          <w:color w:val="000000" w:themeColor="text1"/>
          <w:sz w:val="18"/>
          <w:szCs w:val="18"/>
        </w:rPr>
        <w:t xml:space="preserve"> </w:t>
      </w:r>
      <w:r w:rsidRPr="00B457EB">
        <w:rPr>
          <w:rFonts w:ascii="Calibri" w:hAnsi="Calibri" w:cs="Calibri"/>
          <w:color w:val="000000" w:themeColor="text1"/>
          <w:sz w:val="18"/>
          <w:szCs w:val="18"/>
          <w:shd w:val="clear" w:color="auto" w:fill="FCFCFC"/>
        </w:rPr>
        <w:t>Extremadura 2030: Strategy for green and circular economy. </w:t>
      </w:r>
      <w:hyperlink r:id="rId16" w:history="1">
        <w:r w:rsidRPr="00B457EB">
          <w:rPr>
            <w:rStyle w:val="Hyperlink"/>
            <w:rFonts w:ascii="Calibri" w:hAnsi="Calibri" w:cs="Calibri"/>
            <w:color w:val="000000" w:themeColor="text1"/>
            <w:sz w:val="18"/>
            <w:szCs w:val="18"/>
            <w:shd w:val="clear" w:color="auto" w:fill="FCFCFC"/>
          </w:rPr>
          <w:t>https://ec.europa.eu/growth/tools-databases/regional-innovation-monitor/policydocument/extremadura-2030-strategy-green-and-circular-economy-0</w:t>
        </w:r>
      </w:hyperlink>
    </w:p>
  </w:footnote>
  <w:footnote w:id="23">
    <w:p w14:paraId="3E556BA9" w14:textId="77777777" w:rsidR="008F156E" w:rsidRPr="00B457EB" w:rsidRDefault="008F156E" w:rsidP="008F156E">
      <w:pPr>
        <w:pStyle w:val="FootnoteText"/>
        <w:rPr>
          <w:rFonts w:ascii="Calibri" w:hAnsi="Calibri" w:cs="Calibri"/>
          <w:color w:val="000000" w:themeColor="text1"/>
          <w:sz w:val="18"/>
          <w:szCs w:val="18"/>
          <w:lang w:val="en-US"/>
        </w:rPr>
      </w:pPr>
      <w:r w:rsidRPr="00B457EB">
        <w:rPr>
          <w:rStyle w:val="FootnoteReference"/>
          <w:rFonts w:ascii="Calibri" w:hAnsi="Calibri" w:cs="Calibri"/>
          <w:color w:val="000000" w:themeColor="text1"/>
          <w:sz w:val="18"/>
          <w:szCs w:val="18"/>
        </w:rPr>
        <w:footnoteRef/>
      </w:r>
      <w:r w:rsidRPr="00B457EB">
        <w:rPr>
          <w:rFonts w:ascii="Calibri" w:hAnsi="Calibri" w:cs="Calibri"/>
          <w:color w:val="000000" w:themeColor="text1"/>
          <w:sz w:val="18"/>
          <w:szCs w:val="18"/>
        </w:rPr>
        <w:t xml:space="preserve"> </w:t>
      </w:r>
      <w:r w:rsidRPr="00B457EB">
        <w:rPr>
          <w:rFonts w:ascii="Calibri" w:hAnsi="Calibri" w:cs="Calibri"/>
          <w:color w:val="000000" w:themeColor="text1"/>
          <w:sz w:val="18"/>
          <w:szCs w:val="18"/>
          <w:shd w:val="clear" w:color="auto" w:fill="FCFCFC"/>
        </w:rPr>
        <w:t>Federal public service Health, Food Chain Safety and Environment Belgium Federal Government. Ensemble faisons tourner l'économie en développant l'économie circulaire en Belgique. 21 mesures pour l'économie circulaire; Federal public service Health, Food Chain Safety and Environment Belgium Federal Government, 2016. </w:t>
      </w:r>
      <w:hyperlink r:id="rId17" w:history="1">
        <w:r w:rsidRPr="00B457EB">
          <w:rPr>
            <w:rStyle w:val="Hyperlink"/>
            <w:rFonts w:ascii="Calibri" w:hAnsi="Calibri" w:cs="Calibri"/>
            <w:color w:val="000000" w:themeColor="text1"/>
            <w:sz w:val="18"/>
            <w:szCs w:val="18"/>
            <w:shd w:val="clear" w:color="auto" w:fill="FCFCFC"/>
          </w:rPr>
          <w:t>https://www.health.belgium.be/en/node/3013</w:t>
        </w:r>
      </w:hyperlink>
    </w:p>
  </w:footnote>
  <w:footnote w:id="24">
    <w:p w14:paraId="58465B48" w14:textId="77777777" w:rsidR="008F156E" w:rsidRPr="003B19F3" w:rsidRDefault="008F156E" w:rsidP="008F156E">
      <w:pPr>
        <w:pStyle w:val="FootnoteText"/>
        <w:rPr>
          <w:rFonts w:ascii="Calibri" w:hAnsi="Calibri" w:cs="Calibri"/>
          <w:color w:val="000000" w:themeColor="text1"/>
          <w:sz w:val="18"/>
          <w:szCs w:val="18"/>
        </w:rPr>
      </w:pPr>
      <w:r w:rsidRPr="00B457EB">
        <w:rPr>
          <w:rStyle w:val="FootnoteReference"/>
          <w:rFonts w:ascii="Calibri" w:hAnsi="Calibri" w:cs="Calibri"/>
          <w:color w:val="000000" w:themeColor="text1"/>
          <w:sz w:val="18"/>
          <w:szCs w:val="18"/>
        </w:rPr>
        <w:footnoteRef/>
      </w:r>
      <w:r w:rsidRPr="00B457EB">
        <w:rPr>
          <w:rFonts w:ascii="Calibri" w:hAnsi="Calibri" w:cs="Calibri"/>
          <w:color w:val="000000" w:themeColor="text1"/>
          <w:sz w:val="18"/>
          <w:szCs w:val="18"/>
        </w:rPr>
        <w:t xml:space="preserve"> </w:t>
      </w:r>
      <w:r w:rsidRPr="00B457EB">
        <w:rPr>
          <w:rFonts w:ascii="Calibri" w:hAnsi="Calibri" w:cs="Calibri"/>
          <w:color w:val="000000" w:themeColor="text1"/>
          <w:sz w:val="18"/>
          <w:szCs w:val="18"/>
          <w:shd w:val="clear" w:color="auto" w:fill="FCFCFC"/>
        </w:rPr>
        <w:t>Ministry for the Environment, Land and Sea, Ministry of Economy. Towards a Model of Circular Economy for Italy—Overview and Strategic Framework; Ministry for the Environment, Land and Sea, Ministry of Economy, 2018. </w:t>
      </w:r>
      <w:hyperlink r:id="rId18" w:history="1">
        <w:r w:rsidRPr="00B457EB">
          <w:rPr>
            <w:rStyle w:val="Hyperlink"/>
            <w:rFonts w:ascii="Calibri" w:hAnsi="Calibri" w:cs="Calibri"/>
            <w:color w:val="000000" w:themeColor="text1"/>
            <w:sz w:val="18"/>
            <w:szCs w:val="18"/>
            <w:shd w:val="clear" w:color="auto" w:fill="FCFCFC"/>
          </w:rPr>
          <w:t>https://circulareconomy.europa.eu/platform/sites/default/iles/strategy_-_towards_a_model_eng_completo.pdf</w:t>
        </w:r>
      </w:hyperlink>
    </w:p>
  </w:footnote>
  <w:footnote w:id="25">
    <w:p w14:paraId="5D3EEC6C" w14:textId="77777777" w:rsidR="00D42151" w:rsidRPr="00B457EB" w:rsidRDefault="00D42151" w:rsidP="00D42151">
      <w:pPr>
        <w:pStyle w:val="FootnoteText"/>
        <w:rPr>
          <w:rFonts w:ascii="Calibri" w:hAnsi="Calibri" w:cs="Calibri"/>
          <w:color w:val="000000" w:themeColor="text1"/>
          <w:sz w:val="18"/>
          <w:szCs w:val="18"/>
        </w:rPr>
      </w:pPr>
      <w:r w:rsidRPr="00B457EB">
        <w:rPr>
          <w:rStyle w:val="FootnoteReference"/>
          <w:rFonts w:ascii="Calibri" w:hAnsi="Calibri" w:cs="Calibri"/>
          <w:color w:val="000000" w:themeColor="text1"/>
          <w:sz w:val="18"/>
          <w:szCs w:val="18"/>
        </w:rPr>
        <w:footnoteRef/>
      </w:r>
      <w:r w:rsidRPr="00B457EB">
        <w:rPr>
          <w:rFonts w:ascii="Calibri" w:hAnsi="Calibri" w:cs="Calibri"/>
          <w:color w:val="000000" w:themeColor="text1"/>
          <w:sz w:val="18"/>
          <w:szCs w:val="18"/>
        </w:rPr>
        <w:t xml:space="preserve"> </w:t>
      </w:r>
      <w:hyperlink r:id="rId19" w:history="1">
        <w:r w:rsidRPr="00B457EB">
          <w:rPr>
            <w:rStyle w:val="Hyperlink"/>
            <w:rFonts w:ascii="Calibri" w:hAnsi="Calibri" w:cs="Calibri"/>
            <w:color w:val="000000" w:themeColor="text1"/>
            <w:sz w:val="18"/>
            <w:szCs w:val="18"/>
          </w:rPr>
          <w:t>https://circulareconomy.europa.eu/platform/sites/default/files/md_goz_final_en_r4_4.pdf</w:t>
        </w:r>
      </w:hyperlink>
      <w:r w:rsidRPr="00B457EB">
        <w:rPr>
          <w:rFonts w:ascii="Calibri" w:hAnsi="Calibri" w:cs="Calibri"/>
          <w:color w:val="000000" w:themeColor="text1"/>
          <w:sz w:val="18"/>
          <w:szCs w:val="18"/>
        </w:rPr>
        <w:t xml:space="preserve"> </w:t>
      </w:r>
    </w:p>
  </w:footnote>
  <w:footnote w:id="26">
    <w:p w14:paraId="5200DA47" w14:textId="77777777" w:rsidR="00D42151" w:rsidRPr="00B457EB" w:rsidRDefault="00D42151" w:rsidP="00D42151">
      <w:pPr>
        <w:pStyle w:val="FootnoteText"/>
        <w:rPr>
          <w:rFonts w:ascii="Calibri" w:hAnsi="Calibri" w:cs="Calibri"/>
          <w:color w:val="000000" w:themeColor="text1"/>
          <w:sz w:val="18"/>
          <w:szCs w:val="18"/>
        </w:rPr>
      </w:pPr>
      <w:r w:rsidRPr="00B457EB">
        <w:rPr>
          <w:rStyle w:val="FootnoteReference"/>
          <w:rFonts w:ascii="Calibri" w:hAnsi="Calibri" w:cs="Calibri"/>
          <w:color w:val="000000" w:themeColor="text1"/>
          <w:sz w:val="18"/>
          <w:szCs w:val="18"/>
        </w:rPr>
        <w:footnoteRef/>
      </w:r>
      <w:r w:rsidRPr="00B457EB">
        <w:rPr>
          <w:rFonts w:ascii="Calibri" w:hAnsi="Calibri" w:cs="Calibri"/>
          <w:color w:val="000000" w:themeColor="text1"/>
          <w:sz w:val="18"/>
          <w:szCs w:val="18"/>
        </w:rPr>
        <w:t xml:space="preserve"> </w:t>
      </w:r>
      <w:hyperlink r:id="rId20" w:history="1">
        <w:r w:rsidRPr="00B457EB">
          <w:rPr>
            <w:rStyle w:val="Hyperlink"/>
            <w:rFonts w:ascii="Calibri" w:hAnsi="Calibri" w:cs="Calibri"/>
            <w:color w:val="000000" w:themeColor="text1"/>
            <w:sz w:val="18"/>
            <w:szCs w:val="18"/>
          </w:rPr>
          <w:t>https://circulareconomy.europa.eu/platform/sites/default/files/national_circular_economy_strategy.pdf</w:t>
        </w:r>
      </w:hyperlink>
      <w:r w:rsidRPr="00B457EB">
        <w:rPr>
          <w:rFonts w:ascii="Calibri" w:hAnsi="Calibri" w:cs="Calibri"/>
          <w:color w:val="000000" w:themeColor="text1"/>
          <w:sz w:val="18"/>
          <w:szCs w:val="18"/>
        </w:rPr>
        <w:t xml:space="preserve"> </w:t>
      </w:r>
    </w:p>
  </w:footnote>
  <w:footnote w:id="27">
    <w:p w14:paraId="05C2B6FB" w14:textId="77777777" w:rsidR="00D42151" w:rsidRPr="00B457EB" w:rsidRDefault="00D42151" w:rsidP="00D42151">
      <w:pPr>
        <w:pStyle w:val="FootnoteText"/>
        <w:rPr>
          <w:rFonts w:ascii="Calibri" w:hAnsi="Calibri" w:cs="Calibri"/>
          <w:color w:val="000000" w:themeColor="text1"/>
          <w:sz w:val="18"/>
          <w:szCs w:val="18"/>
          <w:lang w:val="bg-BG"/>
        </w:rPr>
      </w:pPr>
      <w:r w:rsidRPr="00B457EB">
        <w:rPr>
          <w:rStyle w:val="FootnoteReference"/>
          <w:rFonts w:ascii="Calibri" w:hAnsi="Calibri" w:cs="Calibri"/>
          <w:color w:val="000000" w:themeColor="text1"/>
          <w:sz w:val="18"/>
          <w:szCs w:val="18"/>
        </w:rPr>
        <w:footnoteRef/>
      </w:r>
      <w:r w:rsidRPr="00B457EB">
        <w:rPr>
          <w:rFonts w:ascii="Calibri" w:hAnsi="Calibri" w:cs="Calibri"/>
          <w:color w:val="000000" w:themeColor="text1"/>
          <w:sz w:val="18"/>
          <w:szCs w:val="18"/>
        </w:rPr>
        <w:t xml:space="preserve"> </w:t>
      </w:r>
      <w:hyperlink r:id="rId21" w:history="1">
        <w:r w:rsidRPr="00B457EB">
          <w:rPr>
            <w:rStyle w:val="Hyperlink"/>
            <w:rFonts w:ascii="Calibri" w:hAnsi="Calibri" w:cs="Calibri"/>
            <w:color w:val="000000" w:themeColor="text1"/>
            <w:sz w:val="18"/>
            <w:szCs w:val="18"/>
          </w:rPr>
          <w:t>https://www.moew.government.bg/bg/strategiya-i-plan-za-dejstvie-za-prehod-kum-krugova-ikonomika-na-republika-bulgariya-za-perioda-2021-2027-g-10910/</w:t>
        </w:r>
      </w:hyperlink>
      <w:r w:rsidRPr="00B457EB">
        <w:rPr>
          <w:rFonts w:ascii="Calibri" w:hAnsi="Calibri" w:cs="Calibri"/>
          <w:color w:val="000000" w:themeColor="text1"/>
          <w:sz w:val="18"/>
          <w:szCs w:val="18"/>
        </w:rPr>
        <w:t xml:space="preserve"> </w:t>
      </w:r>
    </w:p>
  </w:footnote>
  <w:footnote w:id="28">
    <w:p w14:paraId="7C4A98FD" w14:textId="77777777" w:rsidR="004B2B59" w:rsidRPr="00B457EB" w:rsidRDefault="004B2B59" w:rsidP="004B2B59">
      <w:pPr>
        <w:pStyle w:val="FootnoteText"/>
        <w:rPr>
          <w:rFonts w:ascii="Calibri" w:hAnsi="Calibri" w:cs="Calibri"/>
          <w:color w:val="000000" w:themeColor="text1"/>
          <w:sz w:val="18"/>
          <w:szCs w:val="18"/>
        </w:rPr>
      </w:pPr>
      <w:r w:rsidRPr="00B457EB">
        <w:rPr>
          <w:rStyle w:val="FootnoteReference"/>
          <w:rFonts w:ascii="Calibri" w:hAnsi="Calibri" w:cs="Calibri"/>
          <w:color w:val="000000" w:themeColor="text1"/>
          <w:sz w:val="18"/>
          <w:szCs w:val="18"/>
        </w:rPr>
        <w:footnoteRef/>
      </w:r>
      <w:r w:rsidRPr="00B457EB">
        <w:rPr>
          <w:rFonts w:ascii="Calibri" w:hAnsi="Calibri" w:cs="Calibri"/>
          <w:color w:val="000000" w:themeColor="text1"/>
          <w:sz w:val="18"/>
          <w:szCs w:val="18"/>
        </w:rPr>
        <w:t xml:space="preserve"> </w:t>
      </w:r>
      <w:hyperlink r:id="rId22" w:history="1">
        <w:r w:rsidRPr="00B457EB">
          <w:rPr>
            <w:rStyle w:val="Hyperlink"/>
            <w:rFonts w:ascii="Calibri" w:hAnsi="Calibri" w:cs="Calibri"/>
            <w:color w:val="000000" w:themeColor="text1"/>
            <w:sz w:val="18"/>
            <w:szCs w:val="18"/>
          </w:rPr>
          <w:t>https://www.europarl.europa.eu/news/en/headlines/economy/20151201STO05603/circular-economy-definition-importance-and-benefits</w:t>
        </w:r>
      </w:hyperlink>
      <w:r w:rsidRPr="00B457EB">
        <w:rPr>
          <w:rFonts w:ascii="Calibri" w:hAnsi="Calibri" w:cs="Calibri"/>
          <w:color w:val="000000" w:themeColor="text1"/>
          <w:sz w:val="18"/>
          <w:szCs w:val="18"/>
        </w:rPr>
        <w:t xml:space="preserve"> </w:t>
      </w:r>
    </w:p>
  </w:footnote>
  <w:footnote w:id="29">
    <w:p w14:paraId="54DC14A0" w14:textId="77777777" w:rsidR="004B2B59" w:rsidRPr="00B457EB" w:rsidRDefault="004B2B59" w:rsidP="004B2B59">
      <w:pPr>
        <w:pStyle w:val="FootnoteText"/>
        <w:rPr>
          <w:rFonts w:ascii="Calibri" w:hAnsi="Calibri" w:cs="Calibri"/>
          <w:color w:val="000000" w:themeColor="text1"/>
          <w:sz w:val="18"/>
          <w:szCs w:val="18"/>
        </w:rPr>
      </w:pPr>
      <w:r w:rsidRPr="00B457EB">
        <w:rPr>
          <w:rStyle w:val="FootnoteReference"/>
          <w:rFonts w:ascii="Calibri" w:hAnsi="Calibri" w:cs="Calibri"/>
          <w:color w:val="000000" w:themeColor="text1"/>
          <w:sz w:val="18"/>
          <w:szCs w:val="18"/>
        </w:rPr>
        <w:footnoteRef/>
      </w:r>
      <w:r w:rsidRPr="00B457EB">
        <w:rPr>
          <w:rFonts w:ascii="Calibri" w:hAnsi="Calibri" w:cs="Calibri"/>
          <w:color w:val="000000" w:themeColor="text1"/>
          <w:sz w:val="18"/>
          <w:szCs w:val="18"/>
        </w:rPr>
        <w:t xml:space="preserve"> Circular economy introduction. (2022). Retrieved from Ellenmacarthurfoundation.org website: https://ellenmacarthurfoundation.org/topics/circular-economy-introduction/overview</w:t>
      </w:r>
    </w:p>
    <w:p w14:paraId="1A101B90" w14:textId="77777777" w:rsidR="004B2B59" w:rsidRPr="00B457EB" w:rsidRDefault="004B2B59" w:rsidP="004B2B59">
      <w:pPr>
        <w:pStyle w:val="FootnoteText"/>
        <w:rPr>
          <w:rFonts w:ascii="Calibri" w:hAnsi="Calibri" w:cs="Calibri"/>
          <w:color w:val="000000" w:themeColor="text1"/>
          <w:sz w:val="18"/>
          <w:szCs w:val="18"/>
        </w:rPr>
      </w:pPr>
    </w:p>
    <w:p w14:paraId="76FE2A31" w14:textId="77777777" w:rsidR="004B2B59" w:rsidRPr="00B457EB" w:rsidRDefault="004B2B59" w:rsidP="004B2B59">
      <w:pPr>
        <w:pStyle w:val="FootnoteText"/>
        <w:rPr>
          <w:rFonts w:ascii="Calibri" w:hAnsi="Calibri" w:cs="Calibri"/>
          <w:color w:val="000000" w:themeColor="text1"/>
          <w:sz w:val="18"/>
          <w:szCs w:val="18"/>
        </w:rPr>
      </w:pPr>
      <w:r w:rsidRPr="00B457EB">
        <w:rPr>
          <w:rFonts w:ascii="Calibri" w:hAnsi="Calibri" w:cs="Calibri"/>
          <w:color w:val="000000" w:themeColor="text1"/>
          <w:sz w:val="18"/>
          <w:szCs w:val="18"/>
        </w:rPr>
        <w:t>‌</w:t>
      </w:r>
    </w:p>
  </w:footnote>
  <w:footnote w:id="30">
    <w:p w14:paraId="0FA59390" w14:textId="77777777" w:rsidR="004B2B59" w:rsidRPr="00B457EB" w:rsidRDefault="004B2B59" w:rsidP="004B2B59">
      <w:pPr>
        <w:pStyle w:val="FootnoteText"/>
        <w:rPr>
          <w:rFonts w:ascii="Calibri" w:hAnsi="Calibri" w:cs="Calibri"/>
          <w:color w:val="000000" w:themeColor="text1"/>
          <w:sz w:val="18"/>
          <w:szCs w:val="18"/>
        </w:rPr>
      </w:pPr>
      <w:r w:rsidRPr="00B457EB">
        <w:rPr>
          <w:rStyle w:val="FootnoteReference"/>
          <w:rFonts w:ascii="Calibri" w:hAnsi="Calibri" w:cs="Calibri"/>
          <w:color w:val="000000" w:themeColor="text1"/>
          <w:sz w:val="18"/>
          <w:szCs w:val="18"/>
        </w:rPr>
        <w:footnoteRef/>
      </w:r>
      <w:r w:rsidRPr="00B457EB">
        <w:rPr>
          <w:rFonts w:ascii="Calibri" w:hAnsi="Calibri" w:cs="Calibri"/>
          <w:color w:val="000000" w:themeColor="text1"/>
          <w:sz w:val="18"/>
          <w:szCs w:val="18"/>
        </w:rPr>
        <w:t xml:space="preserve"> Circularity Gap Reporting Initiative - Home. (2020). Retrieved from Circularity-gap.world website: </w:t>
      </w:r>
      <w:hyperlink r:id="rId23" w:history="1">
        <w:r w:rsidRPr="00B457EB">
          <w:rPr>
            <w:rStyle w:val="Hyperlink"/>
            <w:rFonts w:ascii="Calibri" w:hAnsi="Calibri" w:cs="Calibri"/>
            <w:color w:val="000000" w:themeColor="text1"/>
            <w:sz w:val="18"/>
            <w:szCs w:val="18"/>
          </w:rPr>
          <w:t>https://www.circularity-gap.world/</w:t>
        </w:r>
      </w:hyperlink>
      <w:r w:rsidRPr="00B457EB">
        <w:rPr>
          <w:rFonts w:ascii="Calibri" w:hAnsi="Calibri" w:cs="Calibri"/>
          <w:color w:val="000000" w:themeColor="text1"/>
          <w:sz w:val="18"/>
          <w:szCs w:val="18"/>
        </w:rPr>
        <w:t xml:space="preserve"> </w:t>
      </w:r>
    </w:p>
    <w:p w14:paraId="5E1AB53B" w14:textId="77777777" w:rsidR="004B2B59" w:rsidRPr="00B457EB" w:rsidRDefault="004B2B59" w:rsidP="004B2B59">
      <w:pPr>
        <w:pStyle w:val="FootnoteText"/>
        <w:rPr>
          <w:rFonts w:ascii="Calibri" w:hAnsi="Calibri" w:cs="Calibri"/>
          <w:color w:val="000000" w:themeColor="text1"/>
          <w:sz w:val="18"/>
          <w:szCs w:val="18"/>
        </w:rPr>
      </w:pPr>
    </w:p>
    <w:p w14:paraId="41A781EF" w14:textId="77777777" w:rsidR="004B2B59" w:rsidRPr="00B457EB" w:rsidRDefault="004B2B59" w:rsidP="004B2B59">
      <w:pPr>
        <w:pStyle w:val="FootnoteText"/>
        <w:rPr>
          <w:rFonts w:ascii="Calibri" w:hAnsi="Calibri" w:cs="Calibri"/>
          <w:color w:val="000000" w:themeColor="text1"/>
          <w:sz w:val="18"/>
          <w:szCs w:val="18"/>
        </w:rPr>
      </w:pPr>
      <w:r w:rsidRPr="00B457EB">
        <w:rPr>
          <w:rFonts w:ascii="Calibri" w:hAnsi="Calibri" w:cs="Calibri"/>
          <w:color w:val="000000" w:themeColor="text1"/>
          <w:sz w:val="18"/>
          <w:szCs w:val="18"/>
        </w:rPr>
        <w:t>‌</w:t>
      </w:r>
    </w:p>
  </w:footnote>
  <w:footnote w:id="31">
    <w:p w14:paraId="0A523A63" w14:textId="77777777" w:rsidR="004B2B59" w:rsidRPr="00B457EB" w:rsidRDefault="004B2B59" w:rsidP="004B2B59">
      <w:pPr>
        <w:pStyle w:val="FootnoteText"/>
        <w:rPr>
          <w:rFonts w:ascii="Calibri" w:hAnsi="Calibri" w:cs="Calibri"/>
          <w:color w:val="000000" w:themeColor="text1"/>
          <w:sz w:val="18"/>
          <w:szCs w:val="18"/>
        </w:rPr>
      </w:pPr>
      <w:r w:rsidRPr="00B457EB">
        <w:rPr>
          <w:rStyle w:val="FootnoteReference"/>
          <w:rFonts w:ascii="Calibri" w:hAnsi="Calibri" w:cs="Calibri"/>
          <w:color w:val="000000" w:themeColor="text1"/>
          <w:sz w:val="18"/>
          <w:szCs w:val="18"/>
        </w:rPr>
        <w:footnoteRef/>
      </w:r>
      <w:r w:rsidRPr="00B457EB">
        <w:rPr>
          <w:rFonts w:ascii="Calibri" w:hAnsi="Calibri" w:cs="Calibri"/>
          <w:color w:val="000000" w:themeColor="text1"/>
          <w:sz w:val="18"/>
          <w:szCs w:val="18"/>
        </w:rPr>
        <w:t xml:space="preserve"> Rizos, V., Behrens, A., van der Gaast, W., Hofman, E., Ioannou, A., Kafyeke, T., … Topi, C. (2016). Implementation of Circular Economy Business Models by Small and Medium-Sized Enterprises (SMEs): Barriers and Enablers. Sustainability, 8(11), 1212. https://doi.org/10.3390/su8111212</w:t>
      </w:r>
    </w:p>
  </w:footnote>
  <w:footnote w:id="32">
    <w:p w14:paraId="0F96A70F" w14:textId="77777777" w:rsidR="004B2B59" w:rsidRPr="00B457EB" w:rsidRDefault="004B2B59" w:rsidP="004B2B59">
      <w:pPr>
        <w:pStyle w:val="FootnoteText"/>
        <w:rPr>
          <w:rFonts w:ascii="Calibri" w:hAnsi="Calibri" w:cs="Calibri"/>
          <w:color w:val="000000" w:themeColor="text1"/>
          <w:sz w:val="18"/>
          <w:szCs w:val="18"/>
        </w:rPr>
      </w:pPr>
      <w:r w:rsidRPr="00B457EB">
        <w:rPr>
          <w:rStyle w:val="FootnoteReference"/>
          <w:rFonts w:ascii="Calibri" w:hAnsi="Calibri" w:cs="Calibri"/>
          <w:color w:val="000000" w:themeColor="text1"/>
          <w:sz w:val="18"/>
          <w:szCs w:val="18"/>
        </w:rPr>
        <w:footnoteRef/>
      </w:r>
      <w:r w:rsidRPr="00B457EB">
        <w:rPr>
          <w:rFonts w:ascii="Calibri" w:hAnsi="Calibri" w:cs="Calibri"/>
          <w:color w:val="000000" w:themeColor="text1"/>
          <w:sz w:val="18"/>
          <w:szCs w:val="18"/>
        </w:rPr>
        <w:t xml:space="preserve"> CGR 2022. (2022). Retrieved from Circularity-gap.world website: https://www.circularity-gap.world/2022</w:t>
      </w:r>
    </w:p>
  </w:footnote>
  <w:footnote w:id="33">
    <w:p w14:paraId="21939BAE" w14:textId="77777777" w:rsidR="004B2B59" w:rsidRPr="00B457EB" w:rsidRDefault="004B2B59" w:rsidP="004B2B59">
      <w:pPr>
        <w:pStyle w:val="FootnoteText"/>
        <w:rPr>
          <w:rFonts w:ascii="Calibri" w:hAnsi="Calibri" w:cs="Calibri"/>
          <w:color w:val="000000" w:themeColor="text1"/>
          <w:sz w:val="18"/>
          <w:szCs w:val="18"/>
        </w:rPr>
      </w:pPr>
      <w:r w:rsidRPr="00B457EB">
        <w:rPr>
          <w:rStyle w:val="FootnoteReference"/>
          <w:rFonts w:ascii="Calibri" w:hAnsi="Calibri" w:cs="Calibri"/>
          <w:color w:val="000000" w:themeColor="text1"/>
          <w:sz w:val="18"/>
          <w:szCs w:val="18"/>
        </w:rPr>
        <w:footnoteRef/>
      </w:r>
      <w:r w:rsidRPr="00B457EB">
        <w:rPr>
          <w:rFonts w:ascii="Calibri" w:hAnsi="Calibri" w:cs="Calibri"/>
          <w:color w:val="000000" w:themeColor="text1"/>
          <w:sz w:val="18"/>
          <w:szCs w:val="18"/>
        </w:rPr>
        <w:t xml:space="preserve"> Barros, M. V., Salvador, R., do Prado, G. F., de Francisco, A. C., &amp; Piekarski, C. M. (2021). Circular economy as a driver to sustainable businesses. Cleaner Environmental Systems, 2, 100006. </w:t>
      </w:r>
      <w:hyperlink r:id="rId24" w:history="1">
        <w:r w:rsidRPr="00B457EB">
          <w:rPr>
            <w:rStyle w:val="Hyperlink"/>
            <w:rFonts w:ascii="Calibri" w:hAnsi="Calibri" w:cs="Calibri"/>
            <w:color w:val="000000" w:themeColor="text1"/>
            <w:sz w:val="18"/>
            <w:szCs w:val="18"/>
          </w:rPr>
          <w:t>https://doi.org/10.1016/j.cesys.2020.100006</w:t>
        </w:r>
      </w:hyperlink>
      <w:r w:rsidRPr="00B457EB">
        <w:rPr>
          <w:rFonts w:ascii="Calibri" w:hAnsi="Calibri" w:cs="Calibri"/>
          <w:color w:val="000000" w:themeColor="text1"/>
          <w:sz w:val="18"/>
          <w:szCs w:val="18"/>
        </w:rPr>
        <w:t xml:space="preserve"> </w:t>
      </w:r>
    </w:p>
  </w:footnote>
  <w:footnote w:id="34">
    <w:p w14:paraId="36C822A6" w14:textId="77777777" w:rsidR="004B2B59" w:rsidRPr="00B457EB" w:rsidRDefault="004B2B59" w:rsidP="004B2B59">
      <w:pPr>
        <w:pStyle w:val="FootnoteText"/>
        <w:rPr>
          <w:rFonts w:ascii="Calibri" w:hAnsi="Calibri" w:cs="Calibri"/>
          <w:color w:val="000000" w:themeColor="text1"/>
          <w:sz w:val="18"/>
          <w:szCs w:val="18"/>
        </w:rPr>
      </w:pPr>
      <w:r w:rsidRPr="00B457EB">
        <w:rPr>
          <w:rStyle w:val="FootnoteReference"/>
          <w:rFonts w:ascii="Calibri" w:hAnsi="Calibri" w:cs="Calibri"/>
          <w:color w:val="000000" w:themeColor="text1"/>
          <w:sz w:val="18"/>
          <w:szCs w:val="18"/>
        </w:rPr>
        <w:footnoteRef/>
      </w:r>
      <w:r w:rsidRPr="00B457EB">
        <w:rPr>
          <w:rFonts w:ascii="Calibri" w:hAnsi="Calibri" w:cs="Calibri"/>
          <w:color w:val="000000" w:themeColor="text1"/>
          <w:sz w:val="18"/>
          <w:szCs w:val="18"/>
        </w:rPr>
        <w:t xml:space="preserve"> CGR 2022. (2022). Retrieved from Circularity-gap.world website: </w:t>
      </w:r>
      <w:hyperlink r:id="rId25" w:history="1">
        <w:r w:rsidRPr="00B457EB">
          <w:rPr>
            <w:rStyle w:val="Hyperlink"/>
            <w:rFonts w:ascii="Calibri" w:hAnsi="Calibri" w:cs="Calibri"/>
            <w:color w:val="000000" w:themeColor="text1"/>
            <w:sz w:val="18"/>
            <w:szCs w:val="18"/>
          </w:rPr>
          <w:t>https://www.circularity-gap.world/2022</w:t>
        </w:r>
      </w:hyperlink>
      <w:r w:rsidRPr="00B457EB">
        <w:rPr>
          <w:rFonts w:ascii="Calibri" w:hAnsi="Calibri" w:cs="Calibri"/>
          <w:color w:val="000000" w:themeColor="text1"/>
          <w:sz w:val="18"/>
          <w:szCs w:val="18"/>
        </w:rPr>
        <w:t xml:space="preserve"> </w:t>
      </w:r>
    </w:p>
  </w:footnote>
  <w:footnote w:id="35">
    <w:p w14:paraId="36E61C3D" w14:textId="77777777" w:rsidR="004B2B59" w:rsidRPr="00B457EB" w:rsidRDefault="004B2B59" w:rsidP="004B2B59">
      <w:pPr>
        <w:pStyle w:val="FootnoteText"/>
        <w:rPr>
          <w:rFonts w:ascii="Calibri" w:hAnsi="Calibri" w:cs="Calibri"/>
          <w:color w:val="000000" w:themeColor="text1"/>
          <w:sz w:val="18"/>
          <w:szCs w:val="18"/>
        </w:rPr>
      </w:pPr>
      <w:r w:rsidRPr="00B457EB">
        <w:rPr>
          <w:rStyle w:val="FootnoteReference"/>
          <w:rFonts w:ascii="Calibri" w:hAnsi="Calibri" w:cs="Calibri"/>
          <w:color w:val="000000" w:themeColor="text1"/>
          <w:sz w:val="18"/>
          <w:szCs w:val="18"/>
        </w:rPr>
        <w:footnoteRef/>
      </w:r>
      <w:r w:rsidRPr="00B457EB">
        <w:rPr>
          <w:rFonts w:ascii="Calibri" w:hAnsi="Calibri" w:cs="Calibri"/>
          <w:color w:val="000000" w:themeColor="text1"/>
          <w:sz w:val="18"/>
          <w:szCs w:val="18"/>
        </w:rPr>
        <w:t xml:space="preserve"> </w:t>
      </w:r>
      <w:hyperlink r:id="rId26" w:history="1">
        <w:r w:rsidRPr="00B457EB">
          <w:rPr>
            <w:rStyle w:val="Hyperlink"/>
            <w:rFonts w:ascii="Calibri" w:hAnsi="Calibri" w:cs="Calibri"/>
            <w:color w:val="000000" w:themeColor="text1"/>
            <w:sz w:val="18"/>
            <w:szCs w:val="18"/>
          </w:rPr>
          <w:t>https://www.sei.org/featured/circular-economy-mitigation-and-adaptation/</w:t>
        </w:r>
      </w:hyperlink>
      <w:r w:rsidRPr="00B457EB">
        <w:rPr>
          <w:rFonts w:ascii="Calibri" w:hAnsi="Calibri" w:cs="Calibri"/>
          <w:color w:val="000000" w:themeColor="text1"/>
          <w:sz w:val="18"/>
          <w:szCs w:val="18"/>
        </w:rPr>
        <w:t xml:space="preserve"> </w:t>
      </w:r>
    </w:p>
  </w:footnote>
  <w:footnote w:id="36">
    <w:p w14:paraId="6B6EA400" w14:textId="3E8DC566" w:rsidR="00EE5410" w:rsidRPr="00EE5410" w:rsidRDefault="00EE5410" w:rsidP="00EE5410">
      <w:pPr>
        <w:pStyle w:val="FootnoteText"/>
      </w:pPr>
      <w:r>
        <w:rPr>
          <w:rStyle w:val="FootnoteReference"/>
        </w:rPr>
        <w:footnoteRef/>
      </w:r>
      <w:r>
        <w:t xml:space="preserve"> Hartley, K., van Santen, R., &amp; Kirchherr, J. (2020). Policies for transitioning towards a circular economy: Expectations from the European Union (EU). Resources, Conservation and Recycling, 155, 104634. https://doi.org/10.1016/j.resconrec.2019.104634</w:t>
      </w:r>
    </w:p>
  </w:footnote>
  <w:footnote w:id="37">
    <w:p w14:paraId="216F736D" w14:textId="0D96D033" w:rsidR="00D81A19" w:rsidRPr="00D81A19" w:rsidRDefault="00D81A19" w:rsidP="00D81A19">
      <w:pPr>
        <w:pStyle w:val="FootnoteText"/>
      </w:pPr>
      <w:r>
        <w:rPr>
          <w:rStyle w:val="FootnoteReference"/>
        </w:rPr>
        <w:footnoteRef/>
      </w:r>
      <w:r>
        <w:t xml:space="preserve"> THE CIRCULAR ECONOMY IN CITIES AND REGIONS: SYNTHESIS REPORT The OECD Inventory of Circular Economy Indicators. (n.d.). Retrieved from https://www.oecd.org/cfe/cities/InventoryCircularEconomyIndicators.pdf</w:t>
      </w:r>
    </w:p>
  </w:footnote>
  <w:footnote w:id="38">
    <w:p w14:paraId="316039CA" w14:textId="77777777" w:rsidR="006F4F54" w:rsidRPr="00AE36A9" w:rsidRDefault="006F4F54" w:rsidP="006F4F54">
      <w:pPr>
        <w:pStyle w:val="FootnoteText"/>
        <w:jc w:val="both"/>
        <w:rPr>
          <w:rFonts w:ascii="Calibri" w:hAnsi="Calibri" w:cs="Calibri"/>
        </w:rPr>
      </w:pPr>
      <w:r w:rsidRPr="00AE36A9">
        <w:rPr>
          <w:rStyle w:val="FootnoteReference"/>
          <w:rFonts w:ascii="Calibri" w:hAnsi="Calibri" w:cs="Calibri"/>
        </w:rPr>
        <w:footnoteRef/>
      </w:r>
      <w:r w:rsidRPr="00AE36A9">
        <w:rPr>
          <w:rFonts w:ascii="Calibri" w:hAnsi="Calibri" w:cs="Calibri"/>
        </w:rPr>
        <w:t xml:space="preserve"> https://www.weforum.org/agenda/2022/05/3-ways-we-can-collaborate-better-for-a-circular-economy/</w:t>
      </w:r>
    </w:p>
  </w:footnote>
  <w:footnote w:id="39">
    <w:p w14:paraId="4C03356D" w14:textId="77777777" w:rsidR="006F4F54" w:rsidRPr="00AE36A9" w:rsidRDefault="006F4F54" w:rsidP="006F4F54">
      <w:pPr>
        <w:pStyle w:val="FootnoteText"/>
        <w:jc w:val="both"/>
        <w:rPr>
          <w:rFonts w:ascii="Calibri" w:hAnsi="Calibri" w:cs="Calibri"/>
        </w:rPr>
      </w:pPr>
      <w:r w:rsidRPr="00AE36A9">
        <w:rPr>
          <w:rStyle w:val="FootnoteReference"/>
          <w:rFonts w:ascii="Calibri" w:hAnsi="Calibri" w:cs="Calibri"/>
        </w:rPr>
        <w:footnoteRef/>
      </w:r>
      <w:r w:rsidRPr="00AE36A9">
        <w:rPr>
          <w:rFonts w:ascii="Calibri" w:hAnsi="Calibri" w:cs="Calibri"/>
        </w:rPr>
        <w:t xml:space="preserve"> Irazabal, Clara. (2007). New Urbanism as a New Modernist Movement: A Comparative Look at Modernism and New Urbanism. Traditional Dwellings and Settlements Review. XIX. 41-57.</w:t>
      </w:r>
    </w:p>
  </w:footnote>
  <w:footnote w:id="40">
    <w:p w14:paraId="32257D40" w14:textId="77777777" w:rsidR="006F4F54" w:rsidRPr="00257476" w:rsidRDefault="006F4F54" w:rsidP="006F4F54">
      <w:pPr>
        <w:pStyle w:val="FootnoteText"/>
        <w:jc w:val="both"/>
      </w:pPr>
      <w:r w:rsidRPr="00AE36A9">
        <w:rPr>
          <w:rStyle w:val="FootnoteReference"/>
          <w:rFonts w:ascii="Calibri" w:hAnsi="Calibri" w:cs="Calibri"/>
        </w:rPr>
        <w:footnoteRef/>
      </w:r>
      <w:r w:rsidRPr="00AE36A9">
        <w:rPr>
          <w:rFonts w:ascii="Calibri" w:hAnsi="Calibri" w:cs="Calibri"/>
        </w:rPr>
        <w:t xml:space="preserve"> Alfredo CA., Delgado-Rodríguez MJ., &amp; Se Lucas-Santos S., (2020)"The Dynamics of Cyclical Convergence and Decoupling in the Environmental Performance of Spanish Regions",Sustainability, 12, 8569, doi:10.3390/su12208569, http://www.mdpi.com/journal/sustainability</w:t>
      </w:r>
    </w:p>
  </w:footnote>
  <w:footnote w:id="41">
    <w:p w14:paraId="314A22D7" w14:textId="77777777" w:rsidR="004B2B59" w:rsidRPr="00B457EB" w:rsidRDefault="004B2B59" w:rsidP="004B2B59">
      <w:pPr>
        <w:jc w:val="both"/>
        <w:rPr>
          <w:rFonts w:ascii="Calibri" w:hAnsi="Calibri" w:cs="Calibri"/>
          <w:color w:val="000000" w:themeColor="text1"/>
          <w:sz w:val="18"/>
          <w:szCs w:val="18"/>
          <w:lang w:val="en-US"/>
        </w:rPr>
      </w:pPr>
      <w:r w:rsidRPr="00B457EB">
        <w:rPr>
          <w:rFonts w:ascii="Calibri" w:hAnsi="Calibri" w:cs="Calibri"/>
          <w:color w:val="000000" w:themeColor="text1"/>
          <w:sz w:val="18"/>
          <w:szCs w:val="18"/>
          <w:vertAlign w:val="superscript"/>
        </w:rPr>
        <w:footnoteRef/>
      </w:r>
      <w:r w:rsidRPr="00B457EB">
        <w:rPr>
          <w:rFonts w:ascii="Calibri" w:hAnsi="Calibri" w:cs="Calibri"/>
          <w:color w:val="000000" w:themeColor="text1"/>
          <w:sz w:val="18"/>
          <w:szCs w:val="18"/>
          <w:lang w:val="en-US"/>
        </w:rPr>
        <w:t xml:space="preserve"> Directive 2010/75/EU of the European Parliament and of the Council of 24 November 2010 on industrial emissions (integrated pollution prevention and control), OJ L 334, 17.12.2010, p. 17–119.</w:t>
      </w:r>
    </w:p>
  </w:footnote>
  <w:footnote w:id="42">
    <w:p w14:paraId="042754B8" w14:textId="77777777" w:rsidR="004B2B59" w:rsidRPr="00B457EB" w:rsidRDefault="004B2B59" w:rsidP="004B2B59">
      <w:pPr>
        <w:jc w:val="both"/>
        <w:rPr>
          <w:rFonts w:ascii="Calibri" w:hAnsi="Calibri" w:cs="Calibri"/>
          <w:color w:val="000000" w:themeColor="text1"/>
          <w:sz w:val="18"/>
          <w:szCs w:val="18"/>
          <w:lang w:val="en-US"/>
        </w:rPr>
      </w:pPr>
      <w:r w:rsidRPr="00B457EB">
        <w:rPr>
          <w:rFonts w:ascii="Calibri" w:hAnsi="Calibri" w:cs="Calibri"/>
          <w:color w:val="000000" w:themeColor="text1"/>
          <w:sz w:val="18"/>
          <w:szCs w:val="18"/>
          <w:vertAlign w:val="superscript"/>
        </w:rPr>
        <w:footnoteRef/>
      </w:r>
      <w:r w:rsidRPr="00B457EB">
        <w:rPr>
          <w:rFonts w:ascii="Calibri" w:hAnsi="Calibri" w:cs="Calibri"/>
          <w:color w:val="000000" w:themeColor="text1"/>
          <w:sz w:val="18"/>
          <w:szCs w:val="18"/>
          <w:lang w:val="en-US"/>
        </w:rPr>
        <w:t xml:space="preserve"> Directive 2008/1/EC of the European Parliament and of the Council of 15 January 2008 concerning integrated pollution prevention and control, OJ L 24, 29.1.2008, p. 8–29.</w:t>
      </w:r>
    </w:p>
  </w:footnote>
  <w:footnote w:id="43">
    <w:p w14:paraId="73E9DCAD" w14:textId="77777777" w:rsidR="004B2B59" w:rsidRPr="00B457EB" w:rsidRDefault="004B2B59" w:rsidP="004B2B59">
      <w:pPr>
        <w:rPr>
          <w:rFonts w:ascii="Calibri" w:hAnsi="Calibri" w:cs="Calibri"/>
          <w:color w:val="000000" w:themeColor="text1"/>
          <w:sz w:val="18"/>
          <w:szCs w:val="18"/>
          <w:lang w:val="en-US"/>
        </w:rPr>
      </w:pPr>
      <w:r w:rsidRPr="00B457EB">
        <w:rPr>
          <w:rFonts w:ascii="Calibri" w:hAnsi="Calibri" w:cs="Calibri"/>
          <w:color w:val="000000" w:themeColor="text1"/>
          <w:sz w:val="18"/>
          <w:szCs w:val="18"/>
          <w:vertAlign w:val="superscript"/>
        </w:rPr>
        <w:footnoteRef/>
      </w:r>
      <w:r w:rsidRPr="00B457EB">
        <w:rPr>
          <w:rFonts w:ascii="Calibri" w:hAnsi="Calibri" w:cs="Calibri"/>
          <w:color w:val="000000" w:themeColor="text1"/>
          <w:sz w:val="18"/>
          <w:szCs w:val="18"/>
          <w:lang w:val="en-US"/>
        </w:rPr>
        <w:t xml:space="preserve"> European Commission, Directorate-General for Research and Innovation, How the bioeconomy contributes to the European Green Deal, Publications Office, 2020, https://data.europa.eu/doi/10.2777/67636</w:t>
      </w:r>
    </w:p>
  </w:footnote>
  <w:footnote w:id="44">
    <w:p w14:paraId="6DC3BDC6" w14:textId="77777777" w:rsidR="004B2B59" w:rsidRPr="00B457EB" w:rsidRDefault="004B2B59" w:rsidP="004B2B59">
      <w:pPr>
        <w:rPr>
          <w:rFonts w:ascii="Calibri" w:hAnsi="Calibri" w:cs="Calibri"/>
          <w:color w:val="000000" w:themeColor="text1"/>
          <w:sz w:val="18"/>
          <w:szCs w:val="18"/>
          <w:lang w:val="en-US"/>
        </w:rPr>
      </w:pPr>
      <w:r w:rsidRPr="00B457EB">
        <w:rPr>
          <w:rFonts w:ascii="Calibri" w:hAnsi="Calibri" w:cs="Calibri"/>
          <w:color w:val="000000" w:themeColor="text1"/>
          <w:sz w:val="18"/>
          <w:szCs w:val="18"/>
          <w:vertAlign w:val="superscript"/>
        </w:rPr>
        <w:footnoteRef/>
      </w:r>
      <w:r w:rsidRPr="00B457EB">
        <w:rPr>
          <w:rFonts w:ascii="Calibri" w:hAnsi="Calibri" w:cs="Calibri"/>
          <w:color w:val="000000" w:themeColor="text1"/>
          <w:sz w:val="18"/>
          <w:szCs w:val="18"/>
          <w:lang w:val="en-US"/>
        </w:rPr>
        <w:t xml:space="preserve"> Chauhan et al. (2022). Linking circular economy and digitalisation technologies: A systematic literature review of past achievements and future promises, Technological Forecasting and Social Change 177, 121508. </w:t>
      </w:r>
    </w:p>
  </w:footnote>
  <w:footnote w:id="45">
    <w:p w14:paraId="0954488C" w14:textId="77777777" w:rsidR="004B2B59" w:rsidRPr="00B457EB" w:rsidRDefault="004B2B59" w:rsidP="004B2B59">
      <w:pPr>
        <w:jc w:val="both"/>
        <w:rPr>
          <w:rFonts w:ascii="Calibri" w:hAnsi="Calibri" w:cs="Calibri"/>
          <w:color w:val="000000" w:themeColor="text1"/>
          <w:sz w:val="18"/>
          <w:szCs w:val="18"/>
          <w:lang w:val="en-US"/>
        </w:rPr>
      </w:pPr>
      <w:r w:rsidRPr="00B457EB">
        <w:rPr>
          <w:rFonts w:ascii="Calibri" w:hAnsi="Calibri" w:cs="Calibri"/>
          <w:color w:val="000000" w:themeColor="text1"/>
          <w:sz w:val="18"/>
          <w:szCs w:val="18"/>
          <w:vertAlign w:val="superscript"/>
        </w:rPr>
        <w:footnoteRef/>
      </w:r>
      <w:r w:rsidRPr="00B457EB">
        <w:rPr>
          <w:rFonts w:ascii="Calibri" w:hAnsi="Calibri" w:cs="Calibri"/>
          <w:color w:val="000000" w:themeColor="text1"/>
          <w:sz w:val="18"/>
          <w:szCs w:val="18"/>
          <w:lang w:val="en-US"/>
        </w:rPr>
        <w:t xml:space="preserve"> Commission Staff Working Paper (2011), The Environmental Technology Verification (ETV) initiative Helping Eco-Innovations to reach the Market, SEC(2011) 1600 final, Brussels, 15.12.2011.</w:t>
      </w:r>
    </w:p>
    <w:p w14:paraId="016FE0D4" w14:textId="77777777" w:rsidR="004B2B59" w:rsidRPr="00B457EB" w:rsidRDefault="004B2B59" w:rsidP="004B2B59">
      <w:pPr>
        <w:rPr>
          <w:rFonts w:ascii="Calibri" w:hAnsi="Calibri" w:cs="Calibri"/>
          <w:color w:val="000000" w:themeColor="text1"/>
          <w:sz w:val="18"/>
          <w:szCs w:val="18"/>
          <w:lang w:val="en-US"/>
        </w:rPr>
      </w:pPr>
    </w:p>
  </w:footnote>
  <w:footnote w:id="46">
    <w:p w14:paraId="3AAAEAC6" w14:textId="543B9927" w:rsidR="00E23462" w:rsidRPr="00B457EB" w:rsidRDefault="00E23462">
      <w:pPr>
        <w:pStyle w:val="FootnoteText"/>
        <w:rPr>
          <w:rFonts w:ascii="Calibri" w:hAnsi="Calibri" w:cs="Calibri"/>
          <w:color w:val="000000" w:themeColor="text1"/>
          <w:sz w:val="18"/>
          <w:szCs w:val="18"/>
          <w:lang w:val="en-US"/>
        </w:rPr>
      </w:pPr>
      <w:r w:rsidRPr="00B457EB">
        <w:rPr>
          <w:rStyle w:val="FootnoteReference"/>
          <w:rFonts w:ascii="Calibri" w:hAnsi="Calibri" w:cs="Calibri"/>
          <w:color w:val="000000" w:themeColor="text1"/>
          <w:sz w:val="18"/>
          <w:szCs w:val="18"/>
        </w:rPr>
        <w:footnoteRef/>
      </w:r>
      <w:r w:rsidRPr="00B457EB">
        <w:rPr>
          <w:rFonts w:ascii="Calibri" w:hAnsi="Calibri" w:cs="Calibri"/>
          <w:color w:val="000000" w:themeColor="text1"/>
          <w:sz w:val="18"/>
          <w:szCs w:val="18"/>
        </w:rPr>
        <w:t xml:space="preserve"> </w:t>
      </w:r>
      <w:hyperlink r:id="rId27">
        <w:r w:rsidRPr="00B457EB">
          <w:rPr>
            <w:rFonts w:ascii="Calibri" w:hAnsi="Calibri" w:cs="Calibri"/>
            <w:color w:val="000000" w:themeColor="text1"/>
            <w:sz w:val="18"/>
            <w:szCs w:val="18"/>
            <w:u w:val="single"/>
            <w:lang w:val="en-US"/>
          </w:rPr>
          <w:t>https://ec.europa.eu/environment/ecoap/etv/verified-technologies_en</w:t>
        </w:r>
      </w:hyperlink>
    </w:p>
  </w:footnote>
  <w:footnote w:id="47">
    <w:p w14:paraId="1F4B804B" w14:textId="77777777" w:rsidR="008966E9" w:rsidRDefault="008966E9" w:rsidP="008966E9">
      <w:pPr>
        <w:pStyle w:val="FootnoteText"/>
        <w:jc w:val="both"/>
      </w:pPr>
      <w:r>
        <w:rPr>
          <w:rStyle w:val="FootnoteReference"/>
        </w:rPr>
        <w:footnoteRef/>
      </w:r>
      <w:r>
        <w:t xml:space="preserve"> </w:t>
      </w:r>
      <w:r w:rsidRPr="00657310">
        <w:t>Gottinger A</w:t>
      </w:r>
      <w:r>
        <w:rPr>
          <w:lang w:val="en-US"/>
        </w:rPr>
        <w:t>.</w:t>
      </w:r>
      <w:r w:rsidRPr="00657310">
        <w:t>, Ladu L</w:t>
      </w:r>
      <w:r>
        <w:rPr>
          <w:lang w:val="en-US"/>
        </w:rPr>
        <w:t>.</w:t>
      </w:r>
      <w:r w:rsidRPr="00657310">
        <w:t>, Quitzow R</w:t>
      </w:r>
      <w:r>
        <w:rPr>
          <w:lang w:val="en-US"/>
        </w:rPr>
        <w:t>. (2020)</w:t>
      </w:r>
      <w:r w:rsidRPr="00657310">
        <w:t>. Studying the Transition towards a Circular Bioeconomy—A Systematic Literature Review on Transition Studies and Existing Barriers. Sustainability</w:t>
      </w:r>
      <w:r>
        <w:rPr>
          <w:lang w:val="en-US"/>
        </w:rPr>
        <w:t xml:space="preserve"> </w:t>
      </w:r>
      <w:r w:rsidRPr="00657310">
        <w:t>12(21)</w:t>
      </w:r>
      <w:r>
        <w:rPr>
          <w:lang w:val="en-US"/>
        </w:rPr>
        <w:t xml:space="preserve">, </w:t>
      </w:r>
      <w:r w:rsidRPr="00657310">
        <w:t>8990.</w:t>
      </w:r>
    </w:p>
  </w:footnote>
  <w:footnote w:id="48">
    <w:p w14:paraId="2E858720" w14:textId="77777777" w:rsidR="008966E9" w:rsidRDefault="008966E9" w:rsidP="008966E9">
      <w:pPr>
        <w:pStyle w:val="FootnoteText"/>
        <w:jc w:val="both"/>
      </w:pPr>
      <w:r>
        <w:rPr>
          <w:rStyle w:val="FootnoteReference"/>
        </w:rPr>
        <w:footnoteRef/>
      </w:r>
      <w:r>
        <w:t xml:space="preserve"> Spreafico C.; Landi, D.</w:t>
      </w:r>
      <w:r>
        <w:rPr>
          <w:lang w:val="en-US"/>
        </w:rPr>
        <w:t xml:space="preserve"> (2022). </w:t>
      </w:r>
      <w:r>
        <w:t>Using Product Design Strategies to</w:t>
      </w:r>
      <w:r>
        <w:rPr>
          <w:lang w:val="en-US"/>
        </w:rPr>
        <w:t xml:space="preserve"> </w:t>
      </w:r>
      <w:r>
        <w:t>Implement Circular Economy:</w:t>
      </w:r>
      <w:r>
        <w:rPr>
          <w:lang w:val="en-US"/>
        </w:rPr>
        <w:t xml:space="preserve"> </w:t>
      </w:r>
      <w:r>
        <w:t>Differences between Students and</w:t>
      </w:r>
      <w:r>
        <w:rPr>
          <w:lang w:val="en-US"/>
        </w:rPr>
        <w:t xml:space="preserve"> </w:t>
      </w:r>
      <w:r>
        <w:t>Professional Designers. Sustainability, 14, 1122.</w:t>
      </w:r>
    </w:p>
  </w:footnote>
  <w:footnote w:id="49">
    <w:p w14:paraId="39E764A7" w14:textId="77777777" w:rsidR="008966E9" w:rsidRDefault="008966E9" w:rsidP="008966E9">
      <w:pPr>
        <w:pStyle w:val="FootnoteText"/>
      </w:pPr>
      <w:r w:rsidRPr="00B457EB">
        <w:rPr>
          <w:rStyle w:val="FootnoteReference"/>
          <w:rFonts w:ascii="Calibri" w:hAnsi="Calibri" w:cs="Calibri"/>
          <w:color w:val="000000"/>
          <w:sz w:val="18"/>
          <w:szCs w:val="18"/>
        </w:rPr>
        <w:footnoteRef/>
      </w:r>
      <w:r w:rsidRPr="00B457EB">
        <w:rPr>
          <w:rFonts w:ascii="Calibri" w:hAnsi="Calibri" w:cs="Calibri"/>
          <w:color w:val="000000"/>
          <w:sz w:val="18"/>
          <w:szCs w:val="18"/>
        </w:rPr>
        <w:t xml:space="preserve"> </w:t>
      </w:r>
      <w:hyperlink r:id="rId28" w:history="1">
        <w:r w:rsidRPr="00AE36A9">
          <w:rPr>
            <w:rStyle w:val="Hyperlink"/>
            <w:rFonts w:ascii="Calibri" w:hAnsi="Calibri" w:cs="Calibri"/>
            <w:color w:val="000000"/>
            <w:sz w:val="18"/>
            <w:szCs w:val="18"/>
          </w:rPr>
          <w:t>https://ec.europa.eu/regional_policy/en/funding/cohesion-fund/</w:t>
        </w:r>
      </w:hyperlink>
    </w:p>
  </w:footnote>
  <w:footnote w:id="50">
    <w:p w14:paraId="1AE30DBE" w14:textId="04268A05" w:rsidR="007C6D89" w:rsidRPr="00B457EB" w:rsidRDefault="007C6D89">
      <w:pPr>
        <w:pStyle w:val="FootnoteText"/>
        <w:rPr>
          <w:rFonts w:ascii="Calibri" w:hAnsi="Calibri" w:cs="Calibri"/>
          <w:color w:val="000000" w:themeColor="text1"/>
          <w:sz w:val="18"/>
          <w:szCs w:val="18"/>
          <w:lang w:val="en-US"/>
        </w:rPr>
      </w:pPr>
      <w:r w:rsidRPr="00B457EB">
        <w:rPr>
          <w:rStyle w:val="FootnoteReference"/>
          <w:rFonts w:ascii="Calibri" w:hAnsi="Calibri" w:cs="Calibri"/>
          <w:color w:val="000000" w:themeColor="text1"/>
          <w:sz w:val="18"/>
          <w:szCs w:val="18"/>
        </w:rPr>
        <w:footnoteRef/>
      </w:r>
      <w:r w:rsidRPr="00B457EB">
        <w:rPr>
          <w:rFonts w:ascii="Calibri" w:hAnsi="Calibri" w:cs="Calibri"/>
          <w:color w:val="000000" w:themeColor="text1"/>
          <w:sz w:val="18"/>
          <w:szCs w:val="18"/>
        </w:rPr>
        <w:t xml:space="preserve"> </w:t>
      </w:r>
      <w:r w:rsidRPr="00B457EB">
        <w:rPr>
          <w:rFonts w:ascii="Calibri" w:hAnsi="Calibri" w:cs="Calibri"/>
          <w:color w:val="000000" w:themeColor="text1"/>
          <w:sz w:val="18"/>
          <w:szCs w:val="18"/>
          <w:shd w:val="clear" w:color="auto" w:fill="FFFFFF"/>
        </w:rPr>
        <w:t>European Environment Agency (EEA). </w:t>
      </w:r>
      <w:r w:rsidRPr="00B457EB">
        <w:rPr>
          <w:rStyle w:val="html-italic"/>
          <w:rFonts w:ascii="Calibri" w:hAnsi="Calibri" w:cs="Calibri"/>
          <w:i/>
          <w:iCs/>
          <w:color w:val="000000" w:themeColor="text1"/>
          <w:sz w:val="18"/>
          <w:szCs w:val="18"/>
          <w:shd w:val="clear" w:color="auto" w:fill="FFFFFF"/>
        </w:rPr>
        <w:t>The European Environment—State and Outlook 2020: Knowledge for Transition to a Sustainable EUROPE</w:t>
      </w:r>
      <w:r w:rsidRPr="00B457EB">
        <w:rPr>
          <w:rFonts w:ascii="Calibri" w:hAnsi="Calibri" w:cs="Calibri"/>
          <w:color w:val="000000" w:themeColor="text1"/>
          <w:sz w:val="18"/>
          <w:szCs w:val="18"/>
          <w:shd w:val="clear" w:color="auto" w:fill="FFFFFF"/>
        </w:rPr>
        <w:t>; EEA (European Environment Agency): Copenhagen, Denmark, 2020.</w:t>
      </w:r>
    </w:p>
  </w:footnote>
  <w:footnote w:id="51">
    <w:p w14:paraId="6E9E6927" w14:textId="3F9DE43D" w:rsidR="007C6D89" w:rsidRPr="00B457EB" w:rsidRDefault="007C6D89">
      <w:pPr>
        <w:pStyle w:val="FootnoteText"/>
        <w:rPr>
          <w:rFonts w:ascii="Calibri" w:hAnsi="Calibri" w:cs="Calibri"/>
          <w:color w:val="000000" w:themeColor="text1"/>
          <w:sz w:val="18"/>
          <w:szCs w:val="18"/>
          <w:lang w:val="en-US"/>
        </w:rPr>
      </w:pPr>
      <w:r w:rsidRPr="00B457EB">
        <w:rPr>
          <w:rStyle w:val="FootnoteReference"/>
          <w:rFonts w:ascii="Calibri" w:hAnsi="Calibri" w:cs="Calibri"/>
          <w:color w:val="000000" w:themeColor="text1"/>
          <w:sz w:val="18"/>
          <w:szCs w:val="18"/>
        </w:rPr>
        <w:footnoteRef/>
      </w:r>
      <w:r w:rsidRPr="00B457EB">
        <w:rPr>
          <w:rFonts w:ascii="Calibri" w:hAnsi="Calibri" w:cs="Calibri"/>
          <w:color w:val="000000" w:themeColor="text1"/>
          <w:sz w:val="18"/>
          <w:szCs w:val="18"/>
        </w:rPr>
        <w:t xml:space="preserve"> </w:t>
      </w:r>
      <w:r w:rsidRPr="00B457EB">
        <w:rPr>
          <w:rFonts w:ascii="Calibri" w:hAnsi="Calibri" w:cs="Calibri"/>
          <w:color w:val="000000" w:themeColor="text1"/>
          <w:sz w:val="18"/>
          <w:szCs w:val="18"/>
          <w:shd w:val="clear" w:color="auto" w:fill="FFFFFF"/>
        </w:rPr>
        <w:t>Thøgersen, J. Unsustainable consumption: Basic causes and implications for policy. </w:t>
      </w:r>
      <w:r w:rsidRPr="00B457EB">
        <w:rPr>
          <w:rStyle w:val="html-italic"/>
          <w:rFonts w:ascii="Calibri" w:hAnsi="Calibri" w:cs="Calibri"/>
          <w:i/>
          <w:iCs/>
          <w:color w:val="000000" w:themeColor="text1"/>
          <w:sz w:val="18"/>
          <w:szCs w:val="18"/>
          <w:shd w:val="clear" w:color="auto" w:fill="FFFFFF"/>
        </w:rPr>
        <w:t>Eur. Psychol.</w:t>
      </w:r>
      <w:r w:rsidRPr="00B457EB">
        <w:rPr>
          <w:rFonts w:ascii="Calibri" w:hAnsi="Calibri" w:cs="Calibri"/>
          <w:color w:val="000000" w:themeColor="text1"/>
          <w:sz w:val="18"/>
          <w:szCs w:val="18"/>
          <w:shd w:val="clear" w:color="auto" w:fill="FFFFFF"/>
        </w:rPr>
        <w:t> </w:t>
      </w:r>
      <w:r w:rsidRPr="00B457EB">
        <w:rPr>
          <w:rFonts w:ascii="Calibri" w:hAnsi="Calibri" w:cs="Calibri"/>
          <w:b/>
          <w:bCs/>
          <w:color w:val="000000" w:themeColor="text1"/>
          <w:sz w:val="18"/>
          <w:szCs w:val="18"/>
          <w:shd w:val="clear" w:color="auto" w:fill="FFFFFF"/>
        </w:rPr>
        <w:t>2014</w:t>
      </w:r>
      <w:r w:rsidRPr="00B457EB">
        <w:rPr>
          <w:rFonts w:ascii="Calibri" w:hAnsi="Calibri" w:cs="Calibri"/>
          <w:color w:val="000000" w:themeColor="text1"/>
          <w:sz w:val="18"/>
          <w:szCs w:val="18"/>
          <w:shd w:val="clear" w:color="auto" w:fill="FFFFFF"/>
        </w:rPr>
        <w:t>, </w:t>
      </w:r>
      <w:r w:rsidRPr="00B457EB">
        <w:rPr>
          <w:rStyle w:val="html-italic"/>
          <w:rFonts w:ascii="Calibri" w:hAnsi="Calibri" w:cs="Calibri"/>
          <w:i/>
          <w:iCs/>
          <w:color w:val="000000" w:themeColor="text1"/>
          <w:sz w:val="18"/>
          <w:szCs w:val="18"/>
          <w:shd w:val="clear" w:color="auto" w:fill="FFFFFF"/>
        </w:rPr>
        <w:t>19</w:t>
      </w:r>
      <w:r w:rsidRPr="00B457EB">
        <w:rPr>
          <w:rFonts w:ascii="Calibri" w:hAnsi="Calibri" w:cs="Calibri"/>
          <w:color w:val="000000" w:themeColor="text1"/>
          <w:sz w:val="18"/>
          <w:szCs w:val="18"/>
          <w:shd w:val="clear" w:color="auto" w:fill="FFFFFF"/>
        </w:rPr>
        <w:t>, 84–95.</w:t>
      </w:r>
    </w:p>
  </w:footnote>
  <w:footnote w:id="52">
    <w:p w14:paraId="78146BA9" w14:textId="284A01AD" w:rsidR="003A6181" w:rsidRPr="00B457EB" w:rsidRDefault="003A6181">
      <w:pPr>
        <w:pStyle w:val="FootnoteText"/>
        <w:rPr>
          <w:rFonts w:ascii="Calibri" w:hAnsi="Calibri" w:cs="Calibri"/>
          <w:color w:val="000000" w:themeColor="text1"/>
          <w:sz w:val="18"/>
          <w:szCs w:val="18"/>
          <w:lang w:val="en-US"/>
        </w:rPr>
      </w:pPr>
      <w:r w:rsidRPr="00B457EB">
        <w:rPr>
          <w:rStyle w:val="FootnoteReference"/>
          <w:rFonts w:ascii="Calibri" w:hAnsi="Calibri" w:cs="Calibri"/>
          <w:color w:val="000000" w:themeColor="text1"/>
          <w:sz w:val="18"/>
          <w:szCs w:val="18"/>
        </w:rPr>
        <w:footnoteRef/>
      </w:r>
      <w:r w:rsidRPr="00B457EB">
        <w:rPr>
          <w:rFonts w:ascii="Calibri" w:hAnsi="Calibri" w:cs="Calibri"/>
          <w:color w:val="000000" w:themeColor="text1"/>
          <w:sz w:val="18"/>
          <w:szCs w:val="18"/>
        </w:rPr>
        <w:t xml:space="preserve"> </w:t>
      </w:r>
      <w:r w:rsidRPr="00B457EB">
        <w:rPr>
          <w:rFonts w:ascii="Calibri" w:hAnsi="Calibri" w:cs="Calibri"/>
          <w:color w:val="000000" w:themeColor="text1"/>
          <w:sz w:val="18"/>
          <w:szCs w:val="18"/>
          <w:shd w:val="clear" w:color="auto" w:fill="FFFFFF"/>
        </w:rPr>
        <w:t>European Environment Agency (EEA). </w:t>
      </w:r>
      <w:r w:rsidRPr="00B457EB">
        <w:rPr>
          <w:rStyle w:val="html-italic"/>
          <w:rFonts w:ascii="Calibri" w:hAnsi="Calibri" w:cs="Calibri"/>
          <w:i/>
          <w:iCs/>
          <w:color w:val="000000" w:themeColor="text1"/>
          <w:sz w:val="18"/>
          <w:szCs w:val="18"/>
          <w:shd w:val="clear" w:color="auto" w:fill="FFFFFF"/>
        </w:rPr>
        <w:t>The European Environment—State and Outlook 2020: Knowledge for Transition to a Sustainable EUROPE</w:t>
      </w:r>
      <w:r w:rsidRPr="00B457EB">
        <w:rPr>
          <w:rFonts w:ascii="Calibri" w:hAnsi="Calibri" w:cs="Calibri"/>
          <w:color w:val="000000" w:themeColor="text1"/>
          <w:sz w:val="18"/>
          <w:szCs w:val="18"/>
          <w:shd w:val="clear" w:color="auto" w:fill="FFFFFF"/>
        </w:rPr>
        <w:t>; EEA (European Environment Agency): Copenhagen, Denmark, 2020.</w:t>
      </w:r>
    </w:p>
  </w:footnote>
  <w:footnote w:id="53">
    <w:p w14:paraId="351F55BE" w14:textId="42424AB7" w:rsidR="007C6D89" w:rsidRPr="00B457EB" w:rsidRDefault="007C6D89">
      <w:pPr>
        <w:pStyle w:val="FootnoteText"/>
        <w:rPr>
          <w:rFonts w:ascii="Calibri" w:hAnsi="Calibri" w:cs="Calibri"/>
          <w:color w:val="000000" w:themeColor="text1"/>
          <w:sz w:val="18"/>
          <w:szCs w:val="18"/>
          <w:lang w:val="en-US"/>
        </w:rPr>
      </w:pPr>
      <w:r w:rsidRPr="00B457EB">
        <w:rPr>
          <w:rStyle w:val="FootnoteReference"/>
          <w:rFonts w:ascii="Calibri" w:hAnsi="Calibri" w:cs="Calibri"/>
          <w:color w:val="000000" w:themeColor="text1"/>
          <w:sz w:val="18"/>
          <w:szCs w:val="18"/>
        </w:rPr>
        <w:footnoteRef/>
      </w:r>
      <w:r w:rsidRPr="00B457EB">
        <w:rPr>
          <w:rFonts w:ascii="Calibri" w:hAnsi="Calibri" w:cs="Calibri"/>
          <w:color w:val="000000" w:themeColor="text1"/>
          <w:sz w:val="18"/>
          <w:szCs w:val="18"/>
        </w:rPr>
        <w:t xml:space="preserve"> </w:t>
      </w:r>
      <w:r w:rsidRPr="00B457EB">
        <w:rPr>
          <w:rFonts w:ascii="Calibri" w:hAnsi="Calibri" w:cs="Calibri"/>
          <w:color w:val="000000" w:themeColor="text1"/>
          <w:sz w:val="18"/>
          <w:szCs w:val="18"/>
          <w:shd w:val="clear" w:color="auto" w:fill="FFFFFF"/>
        </w:rPr>
        <w:t>Rockström, J.W.; Steffen, K.; Noone, Å.; Persson, F.S.; Chapin, E., III; Lambin, T.M.; Lenton, M.; Scheffer, C.; Folke, H.; Schellnhuber, B.; et al. Planetary boundaries: Exploring the safe operating space for humanity. </w:t>
      </w:r>
      <w:r w:rsidRPr="00B457EB">
        <w:rPr>
          <w:rStyle w:val="html-italic"/>
          <w:rFonts w:ascii="Calibri" w:hAnsi="Calibri" w:cs="Calibri"/>
          <w:i/>
          <w:iCs/>
          <w:color w:val="000000" w:themeColor="text1"/>
          <w:sz w:val="18"/>
          <w:szCs w:val="18"/>
          <w:shd w:val="clear" w:color="auto" w:fill="FFFFFF"/>
        </w:rPr>
        <w:t>Ecol. Soc.</w:t>
      </w:r>
      <w:r w:rsidRPr="00B457EB">
        <w:rPr>
          <w:rFonts w:ascii="Calibri" w:hAnsi="Calibri" w:cs="Calibri"/>
          <w:color w:val="000000" w:themeColor="text1"/>
          <w:sz w:val="18"/>
          <w:szCs w:val="18"/>
          <w:shd w:val="clear" w:color="auto" w:fill="FFFFFF"/>
        </w:rPr>
        <w:t> </w:t>
      </w:r>
      <w:r w:rsidRPr="00B457EB">
        <w:rPr>
          <w:rFonts w:ascii="Calibri" w:hAnsi="Calibri" w:cs="Calibri"/>
          <w:b/>
          <w:bCs/>
          <w:color w:val="000000" w:themeColor="text1"/>
          <w:sz w:val="18"/>
          <w:szCs w:val="18"/>
          <w:shd w:val="clear" w:color="auto" w:fill="FFFFFF"/>
        </w:rPr>
        <w:t>2009</w:t>
      </w:r>
      <w:r w:rsidRPr="00B457EB">
        <w:rPr>
          <w:rFonts w:ascii="Calibri" w:hAnsi="Calibri" w:cs="Calibri"/>
          <w:color w:val="000000" w:themeColor="text1"/>
          <w:sz w:val="18"/>
          <w:szCs w:val="18"/>
          <w:shd w:val="clear" w:color="auto" w:fill="FFFFFF"/>
        </w:rPr>
        <w:t>, </w:t>
      </w:r>
      <w:r w:rsidRPr="00B457EB">
        <w:rPr>
          <w:rStyle w:val="html-italic"/>
          <w:rFonts w:ascii="Calibri" w:hAnsi="Calibri" w:cs="Calibri"/>
          <w:i/>
          <w:iCs/>
          <w:color w:val="000000" w:themeColor="text1"/>
          <w:sz w:val="18"/>
          <w:szCs w:val="18"/>
          <w:shd w:val="clear" w:color="auto" w:fill="FFFFFF"/>
        </w:rPr>
        <w:t>14</w:t>
      </w:r>
      <w:r w:rsidRPr="00B457EB">
        <w:rPr>
          <w:rFonts w:ascii="Calibri" w:hAnsi="Calibri" w:cs="Calibri"/>
          <w:color w:val="000000" w:themeColor="text1"/>
          <w:sz w:val="18"/>
          <w:szCs w:val="18"/>
          <w:shd w:val="clear" w:color="auto" w:fill="FFFFFF"/>
        </w:rPr>
        <w:t>, 32. Available online: </w:t>
      </w:r>
      <w:hyperlink r:id="rId29" w:tgtFrame="_blank" w:history="1">
        <w:r w:rsidRPr="00B457EB">
          <w:rPr>
            <w:rStyle w:val="Hyperlink"/>
            <w:rFonts w:ascii="Calibri" w:eastAsiaTheme="majorEastAsia" w:hAnsi="Calibri" w:cs="Calibri"/>
            <w:b/>
            <w:bCs/>
            <w:color w:val="000000" w:themeColor="text1"/>
            <w:sz w:val="18"/>
            <w:szCs w:val="18"/>
            <w:shd w:val="clear" w:color="auto" w:fill="FFFFFF"/>
          </w:rPr>
          <w:t>http://www.ecologyandsociety.org/vol14/iss2/art32/</w:t>
        </w:r>
      </w:hyperlink>
    </w:p>
  </w:footnote>
  <w:footnote w:id="54">
    <w:p w14:paraId="02440CAB" w14:textId="543CDD5A" w:rsidR="006F2597" w:rsidRPr="00B457EB" w:rsidRDefault="006F2597">
      <w:pPr>
        <w:pStyle w:val="FootnoteText"/>
        <w:rPr>
          <w:rFonts w:ascii="Calibri" w:hAnsi="Calibri" w:cs="Calibri"/>
          <w:color w:val="000000" w:themeColor="text1"/>
          <w:sz w:val="18"/>
          <w:szCs w:val="18"/>
          <w:lang w:val="en-US"/>
        </w:rPr>
      </w:pPr>
      <w:r w:rsidRPr="00B457EB">
        <w:rPr>
          <w:rStyle w:val="FootnoteReference"/>
          <w:rFonts w:ascii="Calibri" w:hAnsi="Calibri" w:cs="Calibri"/>
          <w:color w:val="000000" w:themeColor="text1"/>
          <w:sz w:val="18"/>
          <w:szCs w:val="18"/>
        </w:rPr>
        <w:footnoteRef/>
      </w:r>
      <w:r w:rsidRPr="00B457EB">
        <w:rPr>
          <w:rFonts w:ascii="Calibri" w:hAnsi="Calibri" w:cs="Calibri"/>
          <w:color w:val="000000" w:themeColor="text1"/>
          <w:sz w:val="18"/>
          <w:szCs w:val="18"/>
        </w:rPr>
        <w:t xml:space="preserve"> </w:t>
      </w:r>
      <w:r w:rsidRPr="00B457EB">
        <w:rPr>
          <w:rFonts w:ascii="Calibri" w:hAnsi="Calibri" w:cs="Calibri"/>
          <w:color w:val="000000" w:themeColor="text1"/>
          <w:sz w:val="18"/>
          <w:szCs w:val="18"/>
          <w:shd w:val="clear" w:color="auto" w:fill="FFFFFF"/>
        </w:rPr>
        <w:t>Kirchherr, J.; Reike, D.; Hekkert, M. Conceptualizing the circular economy: An analysis of 114 definitions. </w:t>
      </w:r>
      <w:r w:rsidRPr="00B457EB">
        <w:rPr>
          <w:rStyle w:val="html-italic"/>
          <w:rFonts w:ascii="Calibri" w:hAnsi="Calibri" w:cs="Calibri"/>
          <w:i/>
          <w:iCs/>
          <w:color w:val="000000" w:themeColor="text1"/>
          <w:sz w:val="18"/>
          <w:szCs w:val="18"/>
          <w:shd w:val="clear" w:color="auto" w:fill="FFFFFF"/>
        </w:rPr>
        <w:t>Resour. Conserv. Recycl.</w:t>
      </w:r>
      <w:r w:rsidRPr="00B457EB">
        <w:rPr>
          <w:rFonts w:ascii="Calibri" w:hAnsi="Calibri" w:cs="Calibri"/>
          <w:color w:val="000000" w:themeColor="text1"/>
          <w:sz w:val="18"/>
          <w:szCs w:val="18"/>
          <w:shd w:val="clear" w:color="auto" w:fill="FFFFFF"/>
        </w:rPr>
        <w:t> </w:t>
      </w:r>
      <w:r w:rsidRPr="00B457EB">
        <w:rPr>
          <w:rFonts w:ascii="Calibri" w:hAnsi="Calibri" w:cs="Calibri"/>
          <w:b/>
          <w:bCs/>
          <w:color w:val="000000" w:themeColor="text1"/>
          <w:sz w:val="18"/>
          <w:szCs w:val="18"/>
          <w:shd w:val="clear" w:color="auto" w:fill="FFFFFF"/>
        </w:rPr>
        <w:t>2017</w:t>
      </w:r>
      <w:r w:rsidRPr="00B457EB">
        <w:rPr>
          <w:rFonts w:ascii="Calibri" w:hAnsi="Calibri" w:cs="Calibri"/>
          <w:color w:val="000000" w:themeColor="text1"/>
          <w:sz w:val="18"/>
          <w:szCs w:val="18"/>
          <w:shd w:val="clear" w:color="auto" w:fill="FFFFFF"/>
        </w:rPr>
        <w:t>, </w:t>
      </w:r>
      <w:r w:rsidRPr="00B457EB">
        <w:rPr>
          <w:rStyle w:val="html-italic"/>
          <w:rFonts w:ascii="Calibri" w:hAnsi="Calibri" w:cs="Calibri"/>
          <w:i/>
          <w:iCs/>
          <w:color w:val="000000" w:themeColor="text1"/>
          <w:sz w:val="18"/>
          <w:szCs w:val="18"/>
          <w:shd w:val="clear" w:color="auto" w:fill="FFFFFF"/>
        </w:rPr>
        <w:t>127</w:t>
      </w:r>
      <w:r w:rsidRPr="00B457EB">
        <w:rPr>
          <w:rFonts w:ascii="Calibri" w:hAnsi="Calibri" w:cs="Calibri"/>
          <w:color w:val="000000" w:themeColor="text1"/>
          <w:sz w:val="18"/>
          <w:szCs w:val="18"/>
          <w:shd w:val="clear" w:color="auto" w:fill="FFFFFF"/>
        </w:rPr>
        <w:t>, 221–232.</w:t>
      </w:r>
    </w:p>
  </w:footnote>
  <w:footnote w:id="55">
    <w:p w14:paraId="2592CED2" w14:textId="7A4F42CB" w:rsidR="006F2597" w:rsidRPr="00B457EB" w:rsidRDefault="006F2597">
      <w:pPr>
        <w:pStyle w:val="FootnoteText"/>
        <w:rPr>
          <w:rFonts w:ascii="Calibri" w:hAnsi="Calibri" w:cs="Calibri"/>
          <w:color w:val="000000" w:themeColor="text1"/>
          <w:sz w:val="18"/>
          <w:szCs w:val="18"/>
          <w:lang w:val="en-US"/>
        </w:rPr>
      </w:pPr>
      <w:r w:rsidRPr="00B457EB">
        <w:rPr>
          <w:rStyle w:val="FootnoteReference"/>
          <w:rFonts w:ascii="Calibri" w:hAnsi="Calibri" w:cs="Calibri"/>
          <w:color w:val="000000" w:themeColor="text1"/>
          <w:sz w:val="18"/>
          <w:szCs w:val="18"/>
        </w:rPr>
        <w:footnoteRef/>
      </w:r>
      <w:r w:rsidRPr="00B457EB">
        <w:rPr>
          <w:rFonts w:ascii="Calibri" w:hAnsi="Calibri" w:cs="Calibri"/>
          <w:color w:val="000000" w:themeColor="text1"/>
          <w:sz w:val="18"/>
          <w:szCs w:val="18"/>
        </w:rPr>
        <w:t xml:space="preserve"> </w:t>
      </w:r>
      <w:r w:rsidRPr="00B457EB">
        <w:rPr>
          <w:rFonts w:ascii="Calibri" w:hAnsi="Calibri" w:cs="Calibri"/>
          <w:color w:val="000000" w:themeColor="text1"/>
          <w:sz w:val="18"/>
          <w:szCs w:val="18"/>
          <w:shd w:val="clear" w:color="auto" w:fill="FFFFFF"/>
        </w:rPr>
        <w:t>Ellen MacArthur Foundation (EMAF). </w:t>
      </w:r>
      <w:r w:rsidRPr="00B457EB">
        <w:rPr>
          <w:rStyle w:val="html-italic"/>
          <w:rFonts w:ascii="Calibri" w:hAnsi="Calibri" w:cs="Calibri"/>
          <w:i/>
          <w:iCs/>
          <w:color w:val="000000" w:themeColor="text1"/>
          <w:sz w:val="18"/>
          <w:szCs w:val="18"/>
          <w:shd w:val="clear" w:color="auto" w:fill="FFFFFF"/>
        </w:rPr>
        <w:t>Towards the Circular Economy</w:t>
      </w:r>
      <w:r w:rsidRPr="00B457EB">
        <w:rPr>
          <w:rFonts w:ascii="Calibri" w:hAnsi="Calibri" w:cs="Calibri"/>
          <w:color w:val="000000" w:themeColor="text1"/>
          <w:sz w:val="18"/>
          <w:szCs w:val="18"/>
          <w:shd w:val="clear" w:color="auto" w:fill="FFFFFF"/>
        </w:rPr>
        <w:t>; EMAF: London, UK, 2013.</w:t>
      </w:r>
    </w:p>
  </w:footnote>
  <w:footnote w:id="56">
    <w:p w14:paraId="76405972" w14:textId="1EA5F228" w:rsidR="006F2597" w:rsidRPr="00B457EB" w:rsidRDefault="006F2597">
      <w:pPr>
        <w:pStyle w:val="FootnoteText"/>
        <w:rPr>
          <w:rFonts w:ascii="Calibri" w:hAnsi="Calibri" w:cs="Calibri"/>
          <w:color w:val="000000" w:themeColor="text1"/>
          <w:sz w:val="18"/>
          <w:szCs w:val="18"/>
          <w:lang w:val="en-US"/>
        </w:rPr>
      </w:pPr>
      <w:r w:rsidRPr="00B457EB">
        <w:rPr>
          <w:rStyle w:val="FootnoteReference"/>
          <w:rFonts w:ascii="Calibri" w:hAnsi="Calibri" w:cs="Calibri"/>
          <w:color w:val="000000" w:themeColor="text1"/>
          <w:sz w:val="18"/>
          <w:szCs w:val="18"/>
        </w:rPr>
        <w:footnoteRef/>
      </w:r>
      <w:r w:rsidRPr="00B457EB">
        <w:rPr>
          <w:rFonts w:ascii="Calibri" w:hAnsi="Calibri" w:cs="Calibri"/>
          <w:color w:val="000000" w:themeColor="text1"/>
          <w:sz w:val="18"/>
          <w:szCs w:val="18"/>
        </w:rPr>
        <w:t xml:space="preserve"> </w:t>
      </w:r>
      <w:r w:rsidRPr="00B457EB">
        <w:rPr>
          <w:rFonts w:ascii="Calibri" w:hAnsi="Calibri" w:cs="Calibri"/>
          <w:color w:val="000000" w:themeColor="text1"/>
          <w:sz w:val="18"/>
          <w:szCs w:val="18"/>
          <w:shd w:val="clear" w:color="auto" w:fill="FFFFFF"/>
        </w:rPr>
        <w:t>Murray, A. The circular economy: An interdisciplinary exploration of the concept and application in a global context. </w:t>
      </w:r>
      <w:r w:rsidRPr="00B457EB">
        <w:rPr>
          <w:rStyle w:val="html-italic"/>
          <w:rFonts w:ascii="Calibri" w:hAnsi="Calibri" w:cs="Calibri"/>
          <w:i/>
          <w:iCs/>
          <w:color w:val="000000" w:themeColor="text1"/>
          <w:sz w:val="18"/>
          <w:szCs w:val="18"/>
          <w:shd w:val="clear" w:color="auto" w:fill="FFFFFF"/>
        </w:rPr>
        <w:t>J. Bus. Ethics</w:t>
      </w:r>
      <w:r w:rsidRPr="00B457EB">
        <w:rPr>
          <w:rFonts w:ascii="Calibri" w:hAnsi="Calibri" w:cs="Calibri"/>
          <w:color w:val="000000" w:themeColor="text1"/>
          <w:sz w:val="18"/>
          <w:szCs w:val="18"/>
          <w:shd w:val="clear" w:color="auto" w:fill="FFFFFF"/>
        </w:rPr>
        <w:t> </w:t>
      </w:r>
      <w:r w:rsidRPr="00B457EB">
        <w:rPr>
          <w:rFonts w:ascii="Calibri" w:hAnsi="Calibri" w:cs="Calibri"/>
          <w:b/>
          <w:bCs/>
          <w:color w:val="000000" w:themeColor="text1"/>
          <w:sz w:val="18"/>
          <w:szCs w:val="18"/>
          <w:shd w:val="clear" w:color="auto" w:fill="FFFFFF"/>
        </w:rPr>
        <w:t>2017</w:t>
      </w:r>
      <w:r w:rsidRPr="00B457EB">
        <w:rPr>
          <w:rFonts w:ascii="Calibri" w:hAnsi="Calibri" w:cs="Calibri"/>
          <w:color w:val="000000" w:themeColor="text1"/>
          <w:sz w:val="18"/>
          <w:szCs w:val="18"/>
          <w:shd w:val="clear" w:color="auto" w:fill="FFFFFF"/>
        </w:rPr>
        <w:t>, </w:t>
      </w:r>
      <w:r w:rsidRPr="00B457EB">
        <w:rPr>
          <w:rStyle w:val="html-italic"/>
          <w:rFonts w:ascii="Calibri" w:hAnsi="Calibri" w:cs="Calibri"/>
          <w:i/>
          <w:iCs/>
          <w:color w:val="000000" w:themeColor="text1"/>
          <w:sz w:val="18"/>
          <w:szCs w:val="18"/>
          <w:shd w:val="clear" w:color="auto" w:fill="FFFFFF"/>
        </w:rPr>
        <w:t>140</w:t>
      </w:r>
      <w:r w:rsidRPr="00B457EB">
        <w:rPr>
          <w:rFonts w:ascii="Calibri" w:hAnsi="Calibri" w:cs="Calibri"/>
          <w:color w:val="000000" w:themeColor="text1"/>
          <w:sz w:val="18"/>
          <w:szCs w:val="18"/>
          <w:shd w:val="clear" w:color="auto" w:fill="FFFFFF"/>
        </w:rPr>
        <w:t>, 369–380.</w:t>
      </w:r>
    </w:p>
  </w:footnote>
  <w:footnote w:id="57">
    <w:p w14:paraId="13D10A94" w14:textId="45811623" w:rsidR="003A6181" w:rsidRPr="00B457EB" w:rsidRDefault="003A6181">
      <w:pPr>
        <w:pStyle w:val="FootnoteText"/>
        <w:rPr>
          <w:rFonts w:ascii="Calibri" w:hAnsi="Calibri" w:cs="Calibri"/>
          <w:color w:val="000000" w:themeColor="text1"/>
          <w:sz w:val="18"/>
          <w:szCs w:val="18"/>
          <w:lang w:val="en-US"/>
        </w:rPr>
      </w:pPr>
      <w:r w:rsidRPr="00B457EB">
        <w:rPr>
          <w:rStyle w:val="FootnoteReference"/>
          <w:rFonts w:ascii="Calibri" w:hAnsi="Calibri" w:cs="Calibri"/>
          <w:color w:val="000000" w:themeColor="text1"/>
          <w:sz w:val="18"/>
          <w:szCs w:val="18"/>
        </w:rPr>
        <w:footnoteRef/>
      </w:r>
      <w:r w:rsidRPr="00B457EB">
        <w:rPr>
          <w:rFonts w:ascii="Calibri" w:hAnsi="Calibri" w:cs="Calibri"/>
          <w:color w:val="000000" w:themeColor="text1"/>
          <w:sz w:val="18"/>
          <w:szCs w:val="18"/>
        </w:rPr>
        <w:t xml:space="preserve"> </w:t>
      </w:r>
      <w:r w:rsidRPr="00B457EB">
        <w:rPr>
          <w:rFonts w:ascii="Calibri" w:hAnsi="Calibri" w:cs="Calibri"/>
          <w:color w:val="000000" w:themeColor="text1"/>
          <w:sz w:val="18"/>
          <w:szCs w:val="18"/>
          <w:shd w:val="clear" w:color="auto" w:fill="FFFFFF"/>
        </w:rPr>
        <w:t>Korhonen, J.; Honkasalo, A.; Seppälä, J. Circular economy: The concept and its limitations. </w:t>
      </w:r>
      <w:r w:rsidRPr="00B457EB">
        <w:rPr>
          <w:rStyle w:val="html-italic"/>
          <w:rFonts w:ascii="Calibri" w:hAnsi="Calibri" w:cs="Calibri"/>
          <w:i/>
          <w:iCs/>
          <w:color w:val="000000" w:themeColor="text1"/>
          <w:sz w:val="18"/>
          <w:szCs w:val="18"/>
          <w:shd w:val="clear" w:color="auto" w:fill="FFFFFF"/>
        </w:rPr>
        <w:t>Ecol. Econ.</w:t>
      </w:r>
      <w:r w:rsidRPr="00B457EB">
        <w:rPr>
          <w:rFonts w:ascii="Calibri" w:hAnsi="Calibri" w:cs="Calibri"/>
          <w:color w:val="000000" w:themeColor="text1"/>
          <w:sz w:val="18"/>
          <w:szCs w:val="18"/>
          <w:shd w:val="clear" w:color="auto" w:fill="FFFFFF"/>
        </w:rPr>
        <w:t> </w:t>
      </w:r>
      <w:r w:rsidRPr="00B457EB">
        <w:rPr>
          <w:rFonts w:ascii="Calibri" w:hAnsi="Calibri" w:cs="Calibri"/>
          <w:b/>
          <w:bCs/>
          <w:color w:val="000000" w:themeColor="text1"/>
          <w:sz w:val="18"/>
          <w:szCs w:val="18"/>
          <w:shd w:val="clear" w:color="auto" w:fill="FFFFFF"/>
        </w:rPr>
        <w:t>2018</w:t>
      </w:r>
      <w:r w:rsidRPr="00B457EB">
        <w:rPr>
          <w:rFonts w:ascii="Calibri" w:hAnsi="Calibri" w:cs="Calibri"/>
          <w:color w:val="000000" w:themeColor="text1"/>
          <w:sz w:val="18"/>
          <w:szCs w:val="18"/>
          <w:shd w:val="clear" w:color="auto" w:fill="FFFFFF"/>
        </w:rPr>
        <w:t>, </w:t>
      </w:r>
      <w:r w:rsidRPr="00B457EB">
        <w:rPr>
          <w:rStyle w:val="html-italic"/>
          <w:rFonts w:ascii="Calibri" w:hAnsi="Calibri" w:cs="Calibri"/>
          <w:i/>
          <w:iCs/>
          <w:color w:val="000000" w:themeColor="text1"/>
          <w:sz w:val="18"/>
          <w:szCs w:val="18"/>
          <w:shd w:val="clear" w:color="auto" w:fill="FFFFFF"/>
        </w:rPr>
        <w:t>143</w:t>
      </w:r>
      <w:r w:rsidRPr="00B457EB">
        <w:rPr>
          <w:rFonts w:ascii="Calibri" w:hAnsi="Calibri" w:cs="Calibri"/>
          <w:color w:val="000000" w:themeColor="text1"/>
          <w:sz w:val="18"/>
          <w:szCs w:val="18"/>
          <w:shd w:val="clear" w:color="auto" w:fill="FFFFFF"/>
        </w:rPr>
        <w:t>, 37–46</w:t>
      </w:r>
    </w:p>
  </w:footnote>
  <w:footnote w:id="58">
    <w:p w14:paraId="59F002B7" w14:textId="60FBBBFD" w:rsidR="003A6181" w:rsidRPr="00B457EB" w:rsidRDefault="003A6181">
      <w:pPr>
        <w:pStyle w:val="FootnoteText"/>
        <w:rPr>
          <w:rFonts w:ascii="Calibri" w:hAnsi="Calibri" w:cs="Calibri"/>
          <w:color w:val="000000" w:themeColor="text1"/>
          <w:sz w:val="18"/>
          <w:szCs w:val="18"/>
          <w:lang w:val="en-US"/>
        </w:rPr>
      </w:pPr>
      <w:r w:rsidRPr="00B457EB">
        <w:rPr>
          <w:rStyle w:val="FootnoteReference"/>
          <w:rFonts w:ascii="Calibri" w:hAnsi="Calibri" w:cs="Calibri"/>
          <w:color w:val="000000" w:themeColor="text1"/>
          <w:sz w:val="18"/>
          <w:szCs w:val="18"/>
        </w:rPr>
        <w:footnoteRef/>
      </w:r>
      <w:r w:rsidRPr="00B457EB">
        <w:rPr>
          <w:rFonts w:ascii="Calibri" w:hAnsi="Calibri" w:cs="Calibri"/>
          <w:color w:val="000000" w:themeColor="text1"/>
          <w:sz w:val="18"/>
          <w:szCs w:val="18"/>
        </w:rPr>
        <w:t xml:space="preserve"> </w:t>
      </w:r>
      <w:r w:rsidRPr="00B457EB">
        <w:rPr>
          <w:rFonts w:ascii="Calibri" w:hAnsi="Calibri" w:cs="Calibri"/>
          <w:color w:val="000000" w:themeColor="text1"/>
          <w:sz w:val="18"/>
          <w:szCs w:val="18"/>
          <w:shd w:val="clear" w:color="auto" w:fill="FFFFFF"/>
        </w:rPr>
        <w:t>European Environmental Agency (EEA). </w:t>
      </w:r>
      <w:r w:rsidRPr="00B457EB">
        <w:rPr>
          <w:rStyle w:val="html-italic"/>
          <w:rFonts w:ascii="Calibri" w:hAnsi="Calibri" w:cs="Calibri"/>
          <w:i/>
          <w:iCs/>
          <w:color w:val="000000" w:themeColor="text1"/>
          <w:sz w:val="18"/>
          <w:szCs w:val="18"/>
          <w:shd w:val="clear" w:color="auto" w:fill="FFFFFF"/>
        </w:rPr>
        <w:t>Environmental Pressures from European Consumption and Production</w:t>
      </w:r>
      <w:r w:rsidRPr="00B457EB">
        <w:rPr>
          <w:rFonts w:ascii="Calibri" w:hAnsi="Calibri" w:cs="Calibri"/>
          <w:color w:val="000000" w:themeColor="text1"/>
          <w:sz w:val="18"/>
          <w:szCs w:val="18"/>
          <w:shd w:val="clear" w:color="auto" w:fill="FFFFFF"/>
        </w:rPr>
        <w:t>; EEA report No 2/2013; EEA: Copenhagen, Denmark, 2013.</w:t>
      </w:r>
    </w:p>
  </w:footnote>
  <w:footnote w:id="59">
    <w:p w14:paraId="539FF7B1" w14:textId="45657E6F" w:rsidR="003A6181" w:rsidRPr="00B457EB" w:rsidRDefault="003A6181">
      <w:pPr>
        <w:pStyle w:val="FootnoteText"/>
        <w:rPr>
          <w:rFonts w:ascii="Calibri" w:hAnsi="Calibri" w:cs="Calibri"/>
          <w:color w:val="000000" w:themeColor="text1"/>
          <w:sz w:val="18"/>
          <w:szCs w:val="18"/>
          <w:lang w:val="en-US"/>
        </w:rPr>
      </w:pPr>
      <w:r w:rsidRPr="00B457EB">
        <w:rPr>
          <w:rStyle w:val="FootnoteReference"/>
          <w:rFonts w:ascii="Calibri" w:hAnsi="Calibri" w:cs="Calibri"/>
          <w:color w:val="000000" w:themeColor="text1"/>
          <w:sz w:val="18"/>
          <w:szCs w:val="18"/>
        </w:rPr>
        <w:footnoteRef/>
      </w:r>
      <w:r w:rsidRPr="00B457EB">
        <w:rPr>
          <w:rFonts w:ascii="Calibri" w:hAnsi="Calibri" w:cs="Calibri"/>
          <w:color w:val="000000" w:themeColor="text1"/>
          <w:sz w:val="18"/>
          <w:szCs w:val="18"/>
        </w:rPr>
        <w:t xml:space="preserve"> </w:t>
      </w:r>
      <w:r w:rsidRPr="00B457EB">
        <w:rPr>
          <w:rFonts w:ascii="Calibri" w:hAnsi="Calibri" w:cs="Calibri"/>
          <w:color w:val="000000" w:themeColor="text1"/>
          <w:sz w:val="18"/>
          <w:szCs w:val="18"/>
          <w:shd w:val="clear" w:color="auto" w:fill="FFFFFF"/>
        </w:rPr>
        <w:t>Sauvé, S.; Bernard, S.; Sloan, P. Environmental sciences, sustainable development and circular economy: Alternative concepts for trans-disciplinary research. </w:t>
      </w:r>
      <w:r w:rsidRPr="00B457EB">
        <w:rPr>
          <w:rStyle w:val="html-italic"/>
          <w:rFonts w:ascii="Calibri" w:hAnsi="Calibri" w:cs="Calibri"/>
          <w:i/>
          <w:iCs/>
          <w:color w:val="000000" w:themeColor="text1"/>
          <w:sz w:val="18"/>
          <w:szCs w:val="18"/>
          <w:shd w:val="clear" w:color="auto" w:fill="FFFFFF"/>
        </w:rPr>
        <w:t>Environ. Dev.</w:t>
      </w:r>
      <w:r w:rsidRPr="00B457EB">
        <w:rPr>
          <w:rFonts w:ascii="Calibri" w:hAnsi="Calibri" w:cs="Calibri"/>
          <w:color w:val="000000" w:themeColor="text1"/>
          <w:sz w:val="18"/>
          <w:szCs w:val="18"/>
          <w:shd w:val="clear" w:color="auto" w:fill="FFFFFF"/>
        </w:rPr>
        <w:t> </w:t>
      </w:r>
      <w:r w:rsidRPr="00B457EB">
        <w:rPr>
          <w:rFonts w:ascii="Calibri" w:hAnsi="Calibri" w:cs="Calibri"/>
          <w:b/>
          <w:bCs/>
          <w:color w:val="000000" w:themeColor="text1"/>
          <w:sz w:val="18"/>
          <w:szCs w:val="18"/>
          <w:shd w:val="clear" w:color="auto" w:fill="FFFFFF"/>
        </w:rPr>
        <w:t>2016</w:t>
      </w:r>
      <w:r w:rsidRPr="00B457EB">
        <w:rPr>
          <w:rFonts w:ascii="Calibri" w:hAnsi="Calibri" w:cs="Calibri"/>
          <w:color w:val="000000" w:themeColor="text1"/>
          <w:sz w:val="18"/>
          <w:szCs w:val="18"/>
          <w:shd w:val="clear" w:color="auto" w:fill="FFFFFF"/>
        </w:rPr>
        <w:t>, </w:t>
      </w:r>
      <w:r w:rsidRPr="00B457EB">
        <w:rPr>
          <w:rStyle w:val="html-italic"/>
          <w:rFonts w:ascii="Calibri" w:hAnsi="Calibri" w:cs="Calibri"/>
          <w:i/>
          <w:iCs/>
          <w:color w:val="000000" w:themeColor="text1"/>
          <w:sz w:val="18"/>
          <w:szCs w:val="18"/>
          <w:shd w:val="clear" w:color="auto" w:fill="FFFFFF"/>
        </w:rPr>
        <w:t>17</w:t>
      </w:r>
      <w:r w:rsidRPr="00B457EB">
        <w:rPr>
          <w:rFonts w:ascii="Calibri" w:hAnsi="Calibri" w:cs="Calibri"/>
          <w:color w:val="000000" w:themeColor="text1"/>
          <w:sz w:val="18"/>
          <w:szCs w:val="18"/>
          <w:shd w:val="clear" w:color="auto" w:fill="FFFFFF"/>
        </w:rPr>
        <w:t>, 48–56.</w:t>
      </w:r>
    </w:p>
  </w:footnote>
  <w:footnote w:id="60">
    <w:p w14:paraId="359751B7" w14:textId="70B8D5DC" w:rsidR="003A6181" w:rsidRPr="00B457EB" w:rsidRDefault="003A6181">
      <w:pPr>
        <w:pStyle w:val="FootnoteText"/>
        <w:rPr>
          <w:rFonts w:ascii="Calibri" w:hAnsi="Calibri" w:cs="Calibri"/>
          <w:color w:val="000000" w:themeColor="text1"/>
          <w:sz w:val="18"/>
          <w:szCs w:val="18"/>
          <w:lang w:val="en-US"/>
        </w:rPr>
      </w:pPr>
      <w:r w:rsidRPr="00B457EB">
        <w:rPr>
          <w:rStyle w:val="FootnoteReference"/>
          <w:rFonts w:ascii="Calibri" w:hAnsi="Calibri" w:cs="Calibri"/>
          <w:color w:val="000000" w:themeColor="text1"/>
          <w:sz w:val="18"/>
          <w:szCs w:val="18"/>
        </w:rPr>
        <w:footnoteRef/>
      </w:r>
      <w:r w:rsidRPr="00B457EB">
        <w:rPr>
          <w:rFonts w:ascii="Calibri" w:hAnsi="Calibri" w:cs="Calibri"/>
          <w:color w:val="000000" w:themeColor="text1"/>
          <w:sz w:val="18"/>
          <w:szCs w:val="18"/>
        </w:rPr>
        <w:t xml:space="preserve"> https://eur-lex.europa.eu/legal-content/EN/TXT/?uri=CELEX:52015DC0614#footnote19</w:t>
      </w:r>
    </w:p>
  </w:footnote>
  <w:footnote w:id="61">
    <w:p w14:paraId="74AF7089" w14:textId="745B7BF2" w:rsidR="00B457EB" w:rsidRPr="00B457EB" w:rsidRDefault="00B457EB">
      <w:pPr>
        <w:pStyle w:val="FootnoteText"/>
        <w:rPr>
          <w:rFonts w:ascii="Calibri" w:hAnsi="Calibri" w:cs="Calibri"/>
          <w:color w:val="000000" w:themeColor="text1"/>
          <w:sz w:val="18"/>
          <w:szCs w:val="18"/>
          <w:lang w:val="en-US"/>
        </w:rPr>
      </w:pPr>
      <w:r w:rsidRPr="00B457EB">
        <w:rPr>
          <w:rStyle w:val="FootnoteReference"/>
          <w:rFonts w:ascii="Calibri" w:hAnsi="Calibri" w:cs="Calibri"/>
          <w:color w:val="000000" w:themeColor="text1"/>
          <w:sz w:val="18"/>
          <w:szCs w:val="18"/>
        </w:rPr>
        <w:footnoteRef/>
      </w:r>
      <w:r w:rsidRPr="00B457EB">
        <w:rPr>
          <w:rFonts w:ascii="Calibri" w:hAnsi="Calibri" w:cs="Calibri"/>
          <w:color w:val="000000" w:themeColor="text1"/>
          <w:sz w:val="18"/>
          <w:szCs w:val="18"/>
        </w:rPr>
        <w:t xml:space="preserve"> https://eur-lex.europa.eu/legal-content/EN/TXT/?uri=CELEX:52015DC0614#footnote19</w:t>
      </w:r>
    </w:p>
  </w:footnote>
  <w:footnote w:id="62">
    <w:p w14:paraId="58BFECFD" w14:textId="74BF8E8B" w:rsidR="00B457EB" w:rsidRPr="00B457EB" w:rsidRDefault="00B457EB">
      <w:pPr>
        <w:pStyle w:val="FootnoteText"/>
        <w:rPr>
          <w:rFonts w:ascii="Calibri" w:hAnsi="Calibri" w:cs="Calibri"/>
          <w:color w:val="000000" w:themeColor="text1"/>
          <w:sz w:val="18"/>
          <w:szCs w:val="18"/>
          <w:lang w:val="en-US"/>
        </w:rPr>
      </w:pPr>
      <w:r w:rsidRPr="00B457EB">
        <w:rPr>
          <w:rStyle w:val="FootnoteReference"/>
          <w:rFonts w:ascii="Calibri" w:hAnsi="Calibri" w:cs="Calibri"/>
          <w:color w:val="000000" w:themeColor="text1"/>
          <w:sz w:val="18"/>
          <w:szCs w:val="18"/>
        </w:rPr>
        <w:footnoteRef/>
      </w:r>
      <w:r w:rsidRPr="00B457EB">
        <w:rPr>
          <w:rFonts w:ascii="Calibri" w:hAnsi="Calibri" w:cs="Calibri"/>
          <w:color w:val="000000" w:themeColor="text1"/>
          <w:sz w:val="18"/>
          <w:szCs w:val="18"/>
        </w:rPr>
        <w:t xml:space="preserve"> </w:t>
      </w:r>
      <w:r w:rsidRPr="00B457EB">
        <w:rPr>
          <w:rFonts w:ascii="Calibri" w:hAnsi="Calibri" w:cs="Calibri"/>
          <w:color w:val="000000" w:themeColor="text1"/>
          <w:sz w:val="18"/>
          <w:szCs w:val="18"/>
          <w:shd w:val="clear" w:color="auto" w:fill="FFFFFF"/>
        </w:rPr>
        <w:t>  </w:t>
      </w:r>
      <w:hyperlink r:id="rId30" w:history="1">
        <w:r w:rsidRPr="00B457EB">
          <w:rPr>
            <w:rStyle w:val="Hyperlink1"/>
            <w:rFonts w:ascii="Calibri" w:eastAsiaTheme="majorEastAsia" w:hAnsi="Calibri" w:cs="Calibri"/>
            <w:color w:val="000000" w:themeColor="text1"/>
            <w:sz w:val="18"/>
            <w:szCs w:val="18"/>
            <w:shd w:val="clear" w:color="auto" w:fill="FFFFFF"/>
          </w:rPr>
          <w:t>Regulation (EU) No 660/2014 of 15 May 2014</w:t>
        </w:r>
      </w:hyperlink>
    </w:p>
  </w:footnote>
  <w:footnote w:id="63">
    <w:p w14:paraId="41A3BC5D" w14:textId="77777777" w:rsidR="004B2B59" w:rsidRPr="00B457EB" w:rsidRDefault="004B2B59" w:rsidP="004B2B59">
      <w:pPr>
        <w:pStyle w:val="FootnoteText"/>
        <w:rPr>
          <w:rFonts w:ascii="Calibri" w:hAnsi="Calibri" w:cs="Calibri"/>
          <w:color w:val="000000" w:themeColor="text1"/>
          <w:sz w:val="18"/>
          <w:szCs w:val="18"/>
        </w:rPr>
      </w:pPr>
      <w:r w:rsidRPr="00B457EB">
        <w:rPr>
          <w:rStyle w:val="FootnoteReference"/>
          <w:rFonts w:ascii="Calibri" w:hAnsi="Calibri" w:cs="Calibri"/>
          <w:color w:val="000000" w:themeColor="text1"/>
          <w:sz w:val="18"/>
          <w:szCs w:val="18"/>
        </w:rPr>
        <w:footnoteRef/>
      </w:r>
      <w:r w:rsidRPr="00B457EB">
        <w:rPr>
          <w:rFonts w:ascii="Calibri" w:hAnsi="Calibri" w:cs="Calibri"/>
          <w:color w:val="000000" w:themeColor="text1"/>
          <w:sz w:val="18"/>
          <w:szCs w:val="18"/>
        </w:rPr>
        <w:t xml:space="preserve"> Zeng, X., Ogunseitan, O. A., Nakamura, S., Suh, S., Kral, U., Li, J., &amp; Geng, Y. (2022). Reshaping global policies for circular economy. Circular Economy, 1(1), 100003. https://doi.org/10.1016/j.cec.2022.100003</w:t>
      </w:r>
    </w:p>
  </w:footnote>
  <w:footnote w:id="64">
    <w:p w14:paraId="417E10FB" w14:textId="77777777" w:rsidR="004B2B59" w:rsidRPr="00B457EB" w:rsidRDefault="004B2B59" w:rsidP="004B2B59">
      <w:pPr>
        <w:pStyle w:val="FootnoteText"/>
        <w:rPr>
          <w:rFonts w:ascii="Calibri" w:hAnsi="Calibri" w:cs="Calibri"/>
          <w:color w:val="000000" w:themeColor="text1"/>
          <w:sz w:val="18"/>
          <w:szCs w:val="18"/>
          <w:lang w:val="bg-BG"/>
        </w:rPr>
      </w:pPr>
      <w:r w:rsidRPr="00B457EB">
        <w:rPr>
          <w:rStyle w:val="FootnoteReference"/>
          <w:rFonts w:ascii="Calibri" w:hAnsi="Calibri" w:cs="Calibri"/>
          <w:color w:val="000000" w:themeColor="text1"/>
          <w:sz w:val="18"/>
          <w:szCs w:val="18"/>
        </w:rPr>
        <w:footnoteRef/>
      </w:r>
      <w:r w:rsidRPr="00B457EB">
        <w:rPr>
          <w:rFonts w:ascii="Calibri" w:hAnsi="Calibri" w:cs="Calibri"/>
          <w:color w:val="000000" w:themeColor="text1"/>
          <w:sz w:val="18"/>
          <w:szCs w:val="18"/>
        </w:rPr>
        <w:t xml:space="preserve"> Hinkel, J., Betti, F., Cronin, I., Hirvonen, A., &amp; World Economic Forum. (2022, February 10). How to build a circular business model that really works. Retrieved from World Economic Forum website: </w:t>
      </w:r>
      <w:hyperlink r:id="rId31" w:history="1">
        <w:r w:rsidRPr="00B457EB">
          <w:rPr>
            <w:rStyle w:val="Hyperlink"/>
            <w:rFonts w:ascii="Calibri" w:hAnsi="Calibri" w:cs="Calibri"/>
            <w:color w:val="000000" w:themeColor="text1"/>
            <w:sz w:val="18"/>
            <w:szCs w:val="18"/>
          </w:rPr>
          <w:t>https://www.weforum.org/agenda/2022/02/circular-economy-business-model-operations/</w:t>
        </w:r>
      </w:hyperlink>
      <w:r w:rsidRPr="00B457EB">
        <w:rPr>
          <w:rFonts w:ascii="Calibri" w:hAnsi="Calibri" w:cs="Calibri"/>
          <w:color w:val="000000" w:themeColor="text1"/>
          <w:sz w:val="18"/>
          <w:szCs w:val="18"/>
          <w:lang w:val="bg-BG"/>
        </w:rPr>
        <w:t xml:space="preserve"> </w:t>
      </w:r>
    </w:p>
  </w:footnote>
  <w:footnote w:id="65">
    <w:p w14:paraId="1C5E34D1" w14:textId="77777777" w:rsidR="004B2B59" w:rsidRPr="00B457EB" w:rsidRDefault="004B2B59" w:rsidP="004B2B59">
      <w:pPr>
        <w:pStyle w:val="FootnoteText"/>
        <w:rPr>
          <w:rFonts w:ascii="Calibri" w:hAnsi="Calibri" w:cs="Calibri"/>
          <w:color w:val="000000" w:themeColor="text1"/>
          <w:sz w:val="18"/>
          <w:szCs w:val="18"/>
        </w:rPr>
      </w:pPr>
      <w:r w:rsidRPr="00B457EB">
        <w:rPr>
          <w:rStyle w:val="FootnoteReference"/>
          <w:rFonts w:ascii="Calibri" w:hAnsi="Calibri" w:cs="Calibri"/>
          <w:color w:val="000000" w:themeColor="text1"/>
          <w:sz w:val="18"/>
          <w:szCs w:val="18"/>
        </w:rPr>
        <w:footnoteRef/>
      </w:r>
      <w:r w:rsidRPr="00B457EB">
        <w:rPr>
          <w:rFonts w:ascii="Calibri" w:hAnsi="Calibri" w:cs="Calibri"/>
          <w:color w:val="000000" w:themeColor="text1"/>
          <w:sz w:val="18"/>
          <w:szCs w:val="18"/>
        </w:rPr>
        <w:t xml:space="preserve"> Source: Wikipedia</w:t>
      </w:r>
    </w:p>
  </w:footnote>
  <w:footnote w:id="66">
    <w:p w14:paraId="651D0247" w14:textId="77777777" w:rsidR="004B2B59" w:rsidRPr="00B457EB" w:rsidRDefault="004B2B59" w:rsidP="004B2B59">
      <w:pPr>
        <w:pStyle w:val="FootnoteText"/>
        <w:rPr>
          <w:rFonts w:ascii="Calibri" w:hAnsi="Calibri" w:cs="Calibri"/>
          <w:color w:val="000000" w:themeColor="text1"/>
          <w:sz w:val="18"/>
          <w:szCs w:val="18"/>
        </w:rPr>
      </w:pPr>
      <w:r w:rsidRPr="00B457EB">
        <w:rPr>
          <w:rStyle w:val="FootnoteReference"/>
          <w:rFonts w:ascii="Calibri" w:hAnsi="Calibri" w:cs="Calibri"/>
          <w:color w:val="000000" w:themeColor="text1"/>
          <w:sz w:val="18"/>
          <w:szCs w:val="18"/>
        </w:rPr>
        <w:footnoteRef/>
      </w:r>
      <w:r w:rsidRPr="00B457EB">
        <w:rPr>
          <w:rFonts w:ascii="Calibri" w:hAnsi="Calibri" w:cs="Calibri"/>
          <w:color w:val="000000" w:themeColor="text1"/>
          <w:sz w:val="18"/>
          <w:szCs w:val="18"/>
        </w:rPr>
        <w:t xml:space="preserve"> </w:t>
      </w:r>
      <w:hyperlink r:id="rId32" w:history="1">
        <w:r w:rsidRPr="00B457EB">
          <w:rPr>
            <w:rStyle w:val="Hyperlink"/>
            <w:rFonts w:ascii="Calibri" w:hAnsi="Calibri" w:cs="Calibri"/>
            <w:color w:val="000000" w:themeColor="text1"/>
            <w:sz w:val="18"/>
            <w:szCs w:val="18"/>
          </w:rPr>
          <w:t>http://www.europarl.europa.eu/RegData/etudes/BRIE/2016/573899/EPRS_BRI(2016)573899_EN.pdf</w:t>
        </w:r>
      </w:hyperlink>
      <w:r w:rsidRPr="00B457EB">
        <w:rPr>
          <w:rFonts w:ascii="Calibri" w:hAnsi="Calibri" w:cs="Calibri"/>
          <w:color w:val="000000" w:themeColor="text1"/>
          <w:sz w:val="18"/>
          <w:szCs w:val="18"/>
        </w:rPr>
        <w:t xml:space="preserve"> </w:t>
      </w:r>
    </w:p>
  </w:footnote>
  <w:footnote w:id="67">
    <w:p w14:paraId="24ED3B28" w14:textId="77777777" w:rsidR="004B2B59" w:rsidRPr="00B457EB" w:rsidRDefault="004B2B59" w:rsidP="004B2B59">
      <w:pPr>
        <w:pStyle w:val="FootnoteText"/>
        <w:rPr>
          <w:rFonts w:ascii="Calibri" w:hAnsi="Calibri" w:cs="Calibri"/>
          <w:color w:val="000000" w:themeColor="text1"/>
          <w:sz w:val="18"/>
          <w:szCs w:val="18"/>
        </w:rPr>
      </w:pPr>
      <w:r w:rsidRPr="00B457EB">
        <w:rPr>
          <w:rStyle w:val="FootnoteReference"/>
          <w:rFonts w:ascii="Calibri" w:hAnsi="Calibri" w:cs="Calibri"/>
          <w:color w:val="000000" w:themeColor="text1"/>
          <w:sz w:val="18"/>
          <w:szCs w:val="18"/>
        </w:rPr>
        <w:footnoteRef/>
      </w:r>
      <w:r w:rsidRPr="00B457EB">
        <w:rPr>
          <w:rFonts w:ascii="Calibri" w:hAnsi="Calibri" w:cs="Calibri"/>
          <w:color w:val="000000" w:themeColor="text1"/>
          <w:sz w:val="18"/>
          <w:szCs w:val="18"/>
        </w:rPr>
        <w:t xml:space="preserve"> </w:t>
      </w:r>
      <w:hyperlink r:id="rId33" w:history="1">
        <w:r w:rsidRPr="00B457EB">
          <w:rPr>
            <w:rStyle w:val="Hyperlink"/>
            <w:rFonts w:ascii="Calibri" w:hAnsi="Calibri" w:cs="Calibri"/>
            <w:color w:val="000000" w:themeColor="text1"/>
            <w:sz w:val="18"/>
            <w:szCs w:val="18"/>
          </w:rPr>
          <w:t>https://environment.ec.europa.eu/topics/waste-and-recycling/waste-framework-directive_en</w:t>
        </w:r>
      </w:hyperlink>
      <w:r w:rsidRPr="00B457EB">
        <w:rPr>
          <w:rFonts w:ascii="Calibri" w:hAnsi="Calibri" w:cs="Calibri"/>
          <w:color w:val="000000" w:themeColor="text1"/>
          <w:sz w:val="18"/>
          <w:szCs w:val="18"/>
        </w:rPr>
        <w:t xml:space="preserve"> </w:t>
      </w:r>
    </w:p>
  </w:footnote>
  <w:footnote w:id="68">
    <w:p w14:paraId="3C032D72" w14:textId="77777777" w:rsidR="004B2B59" w:rsidRPr="00B457EB" w:rsidRDefault="004B2B59" w:rsidP="004B2B59">
      <w:pPr>
        <w:pStyle w:val="FootnoteText"/>
        <w:rPr>
          <w:rFonts w:ascii="Calibri" w:hAnsi="Calibri" w:cs="Calibri"/>
          <w:color w:val="000000" w:themeColor="text1"/>
          <w:sz w:val="18"/>
          <w:szCs w:val="18"/>
          <w:lang w:val="bg-BG"/>
        </w:rPr>
      </w:pPr>
      <w:r w:rsidRPr="00B457EB">
        <w:rPr>
          <w:rStyle w:val="FootnoteReference"/>
          <w:rFonts w:ascii="Calibri" w:hAnsi="Calibri" w:cs="Calibri"/>
          <w:color w:val="000000" w:themeColor="text1"/>
          <w:sz w:val="18"/>
          <w:szCs w:val="18"/>
        </w:rPr>
        <w:footnoteRef/>
      </w:r>
      <w:r w:rsidRPr="00B457EB">
        <w:rPr>
          <w:rFonts w:ascii="Calibri" w:hAnsi="Calibri" w:cs="Calibri"/>
          <w:color w:val="000000" w:themeColor="text1"/>
          <w:sz w:val="18"/>
          <w:szCs w:val="18"/>
        </w:rPr>
        <w:t xml:space="preserve"> Environmental Protection Agency. (2019). End of Waste (Art. 28). Retrieved from Www.epa.ie website: </w:t>
      </w:r>
      <w:hyperlink r:id="rId34" w:history="1">
        <w:r w:rsidRPr="00B457EB">
          <w:rPr>
            <w:rStyle w:val="Hyperlink"/>
            <w:rFonts w:ascii="Calibri" w:hAnsi="Calibri" w:cs="Calibri"/>
            <w:color w:val="000000" w:themeColor="text1"/>
            <w:sz w:val="18"/>
            <w:szCs w:val="18"/>
          </w:rPr>
          <w:t>https://www.epa.ie/our-services/licensing/waste/end-of-waste-art-28/</w:t>
        </w:r>
      </w:hyperlink>
      <w:r w:rsidRPr="00B457EB">
        <w:rPr>
          <w:rFonts w:ascii="Calibri" w:hAnsi="Calibri" w:cs="Calibri"/>
          <w:color w:val="000000" w:themeColor="text1"/>
          <w:sz w:val="18"/>
          <w:szCs w:val="18"/>
          <w:lang w:val="bg-BG"/>
        </w:rPr>
        <w:t xml:space="preserve"> </w:t>
      </w:r>
    </w:p>
  </w:footnote>
  <w:footnote w:id="69">
    <w:p w14:paraId="60F345EE" w14:textId="77777777" w:rsidR="004B2B59" w:rsidRPr="00B457EB" w:rsidRDefault="004B2B59" w:rsidP="004B2B59">
      <w:pPr>
        <w:pStyle w:val="FootnoteText"/>
        <w:rPr>
          <w:rFonts w:ascii="Calibri" w:hAnsi="Calibri" w:cs="Calibri"/>
          <w:color w:val="000000" w:themeColor="text1"/>
          <w:sz w:val="18"/>
          <w:szCs w:val="18"/>
        </w:rPr>
      </w:pPr>
      <w:r w:rsidRPr="00B457EB">
        <w:rPr>
          <w:rStyle w:val="FootnoteReference"/>
          <w:rFonts w:ascii="Calibri" w:hAnsi="Calibri" w:cs="Calibri"/>
          <w:color w:val="000000" w:themeColor="text1"/>
          <w:sz w:val="18"/>
          <w:szCs w:val="18"/>
        </w:rPr>
        <w:footnoteRef/>
      </w:r>
      <w:r w:rsidRPr="00B457EB">
        <w:rPr>
          <w:rFonts w:ascii="Calibri" w:hAnsi="Calibri" w:cs="Calibri"/>
          <w:color w:val="000000" w:themeColor="text1"/>
          <w:sz w:val="18"/>
          <w:szCs w:val="18"/>
        </w:rPr>
        <w:t xml:space="preserve"> RE-CIRCLE: resource efficiency and circular economy - OECD. (2022). Retrieved from Oecd.org website: </w:t>
      </w:r>
      <w:hyperlink r:id="rId35" w:history="1">
        <w:r w:rsidRPr="00B457EB">
          <w:rPr>
            <w:rStyle w:val="Hyperlink"/>
            <w:rFonts w:ascii="Calibri" w:hAnsi="Calibri" w:cs="Calibri"/>
            <w:color w:val="000000" w:themeColor="text1"/>
            <w:sz w:val="18"/>
            <w:szCs w:val="18"/>
          </w:rPr>
          <w:t>https://www.oecd.org/environment/waste/recircle.htm</w:t>
        </w:r>
      </w:hyperlink>
      <w:r w:rsidRPr="00B457EB">
        <w:rPr>
          <w:rFonts w:ascii="Calibri" w:hAnsi="Calibri" w:cs="Calibri"/>
          <w:color w:val="000000" w:themeColor="text1"/>
          <w:sz w:val="18"/>
          <w:szCs w:val="18"/>
        </w:rPr>
        <w:t xml:space="preserve"> </w:t>
      </w:r>
    </w:p>
  </w:footnote>
  <w:footnote w:id="70">
    <w:p w14:paraId="6FCE9B4B" w14:textId="77777777" w:rsidR="004B2B59" w:rsidRPr="00B457EB" w:rsidRDefault="004B2B59" w:rsidP="004B2B59">
      <w:pPr>
        <w:pStyle w:val="FootnoteText"/>
        <w:rPr>
          <w:rFonts w:ascii="Calibri" w:hAnsi="Calibri" w:cs="Calibri"/>
          <w:color w:val="000000" w:themeColor="text1"/>
          <w:sz w:val="18"/>
          <w:szCs w:val="18"/>
        </w:rPr>
      </w:pPr>
      <w:r w:rsidRPr="00B457EB">
        <w:rPr>
          <w:rStyle w:val="FootnoteReference"/>
          <w:rFonts w:ascii="Calibri" w:hAnsi="Calibri" w:cs="Calibri"/>
          <w:color w:val="000000" w:themeColor="text1"/>
          <w:sz w:val="18"/>
          <w:szCs w:val="18"/>
        </w:rPr>
        <w:footnoteRef/>
      </w:r>
      <w:r w:rsidRPr="00B457EB">
        <w:rPr>
          <w:rFonts w:ascii="Calibri" w:hAnsi="Calibri" w:cs="Calibri"/>
          <w:color w:val="000000" w:themeColor="text1"/>
          <w:sz w:val="18"/>
          <w:szCs w:val="18"/>
        </w:rPr>
        <w:t xml:space="preserve"> Stannard, L. (2021, October 15). 8 Innovative Smart Waste Management Technologies. Retrieved from Bigrentz.com website: </w:t>
      </w:r>
      <w:hyperlink r:id="rId36" w:history="1">
        <w:r w:rsidRPr="00B457EB">
          <w:rPr>
            <w:rStyle w:val="Hyperlink"/>
            <w:rFonts w:ascii="Calibri" w:hAnsi="Calibri" w:cs="Calibri"/>
            <w:color w:val="000000" w:themeColor="text1"/>
            <w:sz w:val="18"/>
            <w:szCs w:val="18"/>
          </w:rPr>
          <w:t>https://www.bigrentz.com/blog/smart-waste-management</w:t>
        </w:r>
      </w:hyperlink>
      <w:r w:rsidRPr="00B457EB">
        <w:rPr>
          <w:rFonts w:ascii="Calibri" w:hAnsi="Calibri" w:cs="Calibri"/>
          <w:color w:val="000000" w:themeColor="text1"/>
          <w:sz w:val="18"/>
          <w:szCs w:val="18"/>
        </w:rPr>
        <w:t xml:space="preserve"> </w:t>
      </w:r>
    </w:p>
    <w:p w14:paraId="6428724C" w14:textId="77777777" w:rsidR="004B2B59" w:rsidRPr="00B457EB" w:rsidRDefault="004B2B59" w:rsidP="004B2B59">
      <w:pPr>
        <w:pStyle w:val="FootnoteText"/>
        <w:rPr>
          <w:rFonts w:ascii="Calibri" w:hAnsi="Calibri" w:cs="Calibri"/>
          <w:color w:val="000000" w:themeColor="text1"/>
          <w:sz w:val="18"/>
          <w:szCs w:val="18"/>
        </w:rPr>
      </w:pPr>
    </w:p>
    <w:p w14:paraId="7EB5B6BB" w14:textId="77777777" w:rsidR="004B2B59" w:rsidRPr="00B457EB" w:rsidRDefault="004B2B59" w:rsidP="004B2B59">
      <w:pPr>
        <w:pStyle w:val="FootnoteText"/>
        <w:rPr>
          <w:rFonts w:ascii="Calibri" w:hAnsi="Calibri" w:cs="Calibri"/>
          <w:color w:val="000000" w:themeColor="text1"/>
          <w:sz w:val="18"/>
          <w:szCs w:val="18"/>
        </w:rPr>
      </w:pPr>
    </w:p>
  </w:footnote>
  <w:footnote w:id="71">
    <w:p w14:paraId="1C301E12" w14:textId="77777777" w:rsidR="004B2B59" w:rsidRPr="00B457EB" w:rsidRDefault="004B2B59" w:rsidP="004B2B59">
      <w:pPr>
        <w:pStyle w:val="FootnoteText"/>
        <w:rPr>
          <w:rFonts w:ascii="Calibri" w:hAnsi="Calibri" w:cs="Calibri"/>
          <w:color w:val="000000" w:themeColor="text1"/>
          <w:sz w:val="18"/>
          <w:szCs w:val="18"/>
        </w:rPr>
      </w:pPr>
      <w:r w:rsidRPr="00B457EB">
        <w:rPr>
          <w:rStyle w:val="FootnoteReference"/>
          <w:rFonts w:ascii="Calibri" w:hAnsi="Calibri" w:cs="Calibri"/>
          <w:color w:val="000000" w:themeColor="text1"/>
          <w:sz w:val="18"/>
          <w:szCs w:val="18"/>
        </w:rPr>
        <w:footnoteRef/>
      </w:r>
      <w:r w:rsidRPr="00B457EB">
        <w:rPr>
          <w:rFonts w:ascii="Calibri" w:hAnsi="Calibri" w:cs="Calibri"/>
          <w:color w:val="000000" w:themeColor="text1"/>
          <w:sz w:val="18"/>
          <w:szCs w:val="18"/>
        </w:rPr>
        <w:t xml:space="preserve"> Basic Information about Water Reuse | US EPA. (2019, August 13). Retrieved from US EPA website: </w:t>
      </w:r>
      <w:hyperlink r:id="rId37" w:history="1">
        <w:r w:rsidRPr="00B457EB">
          <w:rPr>
            <w:rStyle w:val="Hyperlink"/>
            <w:rFonts w:ascii="Calibri" w:hAnsi="Calibri" w:cs="Calibri"/>
            <w:color w:val="000000" w:themeColor="text1"/>
            <w:sz w:val="18"/>
            <w:szCs w:val="18"/>
          </w:rPr>
          <w:t>https://www.epa.gov/waterreuse/basic-information-about-water-reuse</w:t>
        </w:r>
      </w:hyperlink>
      <w:r w:rsidRPr="00B457EB">
        <w:rPr>
          <w:rFonts w:ascii="Calibri" w:hAnsi="Calibri" w:cs="Calibri"/>
          <w:color w:val="000000" w:themeColor="text1"/>
          <w:sz w:val="18"/>
          <w:szCs w:val="18"/>
        </w:rPr>
        <w:t xml:space="preserve"> </w:t>
      </w:r>
    </w:p>
  </w:footnote>
  <w:footnote w:id="72">
    <w:p w14:paraId="7CFE4F02" w14:textId="77777777" w:rsidR="004B2B59" w:rsidRPr="00B457EB" w:rsidRDefault="004B2B59" w:rsidP="004B2B59">
      <w:pPr>
        <w:pStyle w:val="FootnoteText"/>
        <w:rPr>
          <w:rFonts w:ascii="Calibri" w:hAnsi="Calibri" w:cs="Calibri"/>
          <w:color w:val="000000" w:themeColor="text1"/>
          <w:sz w:val="18"/>
          <w:szCs w:val="18"/>
        </w:rPr>
      </w:pPr>
      <w:r w:rsidRPr="00B457EB">
        <w:rPr>
          <w:rStyle w:val="FootnoteReference"/>
          <w:rFonts w:ascii="Calibri" w:hAnsi="Calibri" w:cs="Calibri"/>
          <w:color w:val="000000" w:themeColor="text1"/>
          <w:sz w:val="18"/>
          <w:szCs w:val="18"/>
        </w:rPr>
        <w:footnoteRef/>
      </w:r>
      <w:r w:rsidRPr="00B457EB">
        <w:rPr>
          <w:rFonts w:ascii="Calibri" w:hAnsi="Calibri" w:cs="Calibri"/>
          <w:color w:val="000000" w:themeColor="text1"/>
          <w:sz w:val="18"/>
          <w:szCs w:val="18"/>
        </w:rPr>
        <w:t xml:space="preserve"> Voulvoulis, N. (2018). Water reuse from a circular economy perspective and potential risks from an unregulated approach. Current Opinion in Environmental Science &amp; Health, 2, 32–45. </w:t>
      </w:r>
      <w:hyperlink r:id="rId38" w:history="1">
        <w:r w:rsidRPr="00B457EB">
          <w:rPr>
            <w:rStyle w:val="Hyperlink"/>
            <w:rFonts w:ascii="Calibri" w:hAnsi="Calibri" w:cs="Calibri"/>
            <w:color w:val="000000" w:themeColor="text1"/>
            <w:sz w:val="18"/>
            <w:szCs w:val="18"/>
          </w:rPr>
          <w:t>https://doi.org/10.1016/j.coesh.2018.01.005</w:t>
        </w:r>
      </w:hyperlink>
      <w:r w:rsidRPr="00B457EB">
        <w:rPr>
          <w:rFonts w:ascii="Calibri" w:hAnsi="Calibri" w:cs="Calibri"/>
          <w:color w:val="000000" w:themeColor="text1"/>
          <w:sz w:val="18"/>
          <w:szCs w:val="18"/>
        </w:rPr>
        <w:t xml:space="preserve"> ‌</w:t>
      </w:r>
    </w:p>
  </w:footnote>
  <w:footnote w:id="73">
    <w:p w14:paraId="432A01F4" w14:textId="77777777" w:rsidR="004B2B59" w:rsidRPr="00B457EB" w:rsidRDefault="004B2B59" w:rsidP="004B2B59">
      <w:pPr>
        <w:pStyle w:val="FootnoteText"/>
        <w:rPr>
          <w:rFonts w:ascii="Calibri" w:hAnsi="Calibri" w:cs="Calibri"/>
          <w:color w:val="000000" w:themeColor="text1"/>
          <w:sz w:val="18"/>
          <w:szCs w:val="18"/>
        </w:rPr>
      </w:pPr>
      <w:r w:rsidRPr="00B457EB">
        <w:rPr>
          <w:rStyle w:val="FootnoteReference"/>
          <w:rFonts w:ascii="Calibri" w:hAnsi="Calibri" w:cs="Calibri"/>
          <w:color w:val="000000" w:themeColor="text1"/>
          <w:sz w:val="18"/>
          <w:szCs w:val="18"/>
        </w:rPr>
        <w:footnoteRef/>
      </w:r>
      <w:r w:rsidRPr="00B457EB">
        <w:rPr>
          <w:rFonts w:ascii="Calibri" w:hAnsi="Calibri" w:cs="Calibri"/>
          <w:color w:val="000000" w:themeColor="text1"/>
          <w:sz w:val="18"/>
          <w:szCs w:val="18"/>
        </w:rPr>
        <w:t xml:space="preserve"> Water Reuse - Environment - European Commission. (2020). Retrieved from Europa.eu website: </w:t>
      </w:r>
      <w:hyperlink r:id="rId39" w:history="1">
        <w:r w:rsidRPr="00B457EB">
          <w:rPr>
            <w:rStyle w:val="Hyperlink"/>
            <w:rFonts w:ascii="Calibri" w:hAnsi="Calibri" w:cs="Calibri"/>
            <w:color w:val="000000" w:themeColor="text1"/>
            <w:sz w:val="18"/>
            <w:szCs w:val="18"/>
          </w:rPr>
          <w:t>https://ec.europa.eu/environment/water/reuse.htm</w:t>
        </w:r>
      </w:hyperlink>
      <w:r w:rsidRPr="00B457EB">
        <w:rPr>
          <w:rFonts w:ascii="Calibri" w:hAnsi="Calibri" w:cs="Calibri"/>
          <w:color w:val="000000" w:themeColor="text1"/>
          <w:sz w:val="18"/>
          <w:szCs w:val="18"/>
        </w:rPr>
        <w:t xml:space="preserve"> </w:t>
      </w:r>
    </w:p>
    <w:p w14:paraId="3D99BBCB" w14:textId="77777777" w:rsidR="004B2B59" w:rsidRPr="00B457EB" w:rsidRDefault="004B2B59" w:rsidP="004B2B59">
      <w:pPr>
        <w:pStyle w:val="FootnoteText"/>
        <w:rPr>
          <w:rFonts w:ascii="Calibri" w:hAnsi="Calibri" w:cs="Calibri"/>
          <w:color w:val="000000" w:themeColor="text1"/>
          <w:sz w:val="18"/>
          <w:szCs w:val="18"/>
        </w:rPr>
      </w:pPr>
    </w:p>
    <w:p w14:paraId="4DC61F88" w14:textId="77777777" w:rsidR="004B2B59" w:rsidRPr="00B457EB" w:rsidRDefault="004B2B59" w:rsidP="004B2B59">
      <w:pPr>
        <w:pStyle w:val="FootnoteText"/>
        <w:rPr>
          <w:rFonts w:ascii="Calibri" w:hAnsi="Calibri" w:cs="Calibri"/>
          <w:color w:val="000000" w:themeColor="text1"/>
          <w:sz w:val="18"/>
          <w:szCs w:val="18"/>
        </w:rPr>
      </w:pPr>
      <w:r w:rsidRPr="00B457EB">
        <w:rPr>
          <w:rFonts w:ascii="Calibri" w:hAnsi="Calibri" w:cs="Calibri"/>
          <w:color w:val="000000" w:themeColor="text1"/>
          <w:sz w:val="18"/>
          <w:szCs w:val="18"/>
        </w:rPr>
        <w:t>‌</w:t>
      </w:r>
    </w:p>
  </w:footnote>
  <w:footnote w:id="74">
    <w:p w14:paraId="5178B212" w14:textId="77777777" w:rsidR="004B2B59" w:rsidRPr="00B457EB" w:rsidRDefault="004B2B59" w:rsidP="004B2B59">
      <w:pPr>
        <w:pStyle w:val="FootnoteText"/>
        <w:rPr>
          <w:rFonts w:ascii="Calibri" w:hAnsi="Calibri" w:cs="Calibri"/>
          <w:color w:val="000000" w:themeColor="text1"/>
          <w:sz w:val="18"/>
          <w:szCs w:val="18"/>
        </w:rPr>
      </w:pPr>
      <w:r w:rsidRPr="00B457EB">
        <w:rPr>
          <w:rStyle w:val="FootnoteReference"/>
          <w:rFonts w:ascii="Calibri" w:hAnsi="Calibri" w:cs="Calibri"/>
          <w:color w:val="000000" w:themeColor="text1"/>
          <w:sz w:val="18"/>
          <w:szCs w:val="18"/>
        </w:rPr>
        <w:footnoteRef/>
      </w:r>
      <w:r w:rsidRPr="00B457EB">
        <w:rPr>
          <w:rFonts w:ascii="Calibri" w:hAnsi="Calibri" w:cs="Calibri"/>
          <w:color w:val="000000" w:themeColor="text1"/>
          <w:sz w:val="18"/>
          <w:szCs w:val="18"/>
        </w:rPr>
        <w:t xml:space="preserve"> The EU leads global efforts on the Circular Economy with its new Action Plan (2020). (2020). Retrieved from Switchtogreen.eu website: </w:t>
      </w:r>
      <w:hyperlink r:id="rId40" w:history="1">
        <w:r w:rsidRPr="00B457EB">
          <w:rPr>
            <w:rStyle w:val="Hyperlink"/>
            <w:rFonts w:ascii="Calibri" w:hAnsi="Calibri" w:cs="Calibri"/>
            <w:color w:val="000000" w:themeColor="text1"/>
            <w:sz w:val="18"/>
            <w:szCs w:val="18"/>
          </w:rPr>
          <w:t>https://www.switchtogreen.eu/the-eu-leads-global-efforts-on-the-circular-economy-with-its-new-action-plan/</w:t>
        </w:r>
      </w:hyperlink>
      <w:r w:rsidRPr="00B457EB">
        <w:rPr>
          <w:rFonts w:ascii="Calibri" w:hAnsi="Calibri" w:cs="Calibri"/>
          <w:color w:val="000000" w:themeColor="text1"/>
          <w:sz w:val="18"/>
          <w:szCs w:val="18"/>
        </w:rPr>
        <w:t xml:space="preserve"> </w:t>
      </w:r>
    </w:p>
  </w:footnote>
  <w:footnote w:id="75">
    <w:p w14:paraId="1E544331" w14:textId="77777777" w:rsidR="004B2B59" w:rsidRPr="00B457EB" w:rsidRDefault="004B2B59" w:rsidP="004B2B59">
      <w:pPr>
        <w:pStyle w:val="FootnoteText"/>
        <w:rPr>
          <w:rFonts w:ascii="Calibri" w:hAnsi="Calibri" w:cs="Calibri"/>
          <w:color w:val="000000" w:themeColor="text1"/>
          <w:sz w:val="18"/>
          <w:szCs w:val="18"/>
        </w:rPr>
      </w:pPr>
      <w:r w:rsidRPr="00B457EB">
        <w:rPr>
          <w:rStyle w:val="FootnoteReference"/>
          <w:rFonts w:ascii="Calibri" w:hAnsi="Calibri" w:cs="Calibri"/>
          <w:color w:val="000000" w:themeColor="text1"/>
          <w:sz w:val="18"/>
          <w:szCs w:val="18"/>
        </w:rPr>
        <w:footnoteRef/>
      </w:r>
      <w:r w:rsidRPr="00B457EB">
        <w:rPr>
          <w:rFonts w:ascii="Calibri" w:hAnsi="Calibri" w:cs="Calibri"/>
          <w:color w:val="000000" w:themeColor="text1"/>
          <w:sz w:val="18"/>
          <w:szCs w:val="18"/>
        </w:rPr>
        <w:t xml:space="preserve"> </w:t>
      </w:r>
      <w:hyperlink r:id="rId41" w:history="1">
        <w:r w:rsidRPr="00B457EB">
          <w:rPr>
            <w:rStyle w:val="Hyperlink"/>
            <w:rFonts w:ascii="Calibri" w:hAnsi="Calibri" w:cs="Calibri"/>
            <w:color w:val="000000" w:themeColor="text1"/>
            <w:sz w:val="18"/>
            <w:szCs w:val="18"/>
          </w:rPr>
          <w:t>https://ec.europa.eu/eurostat/web/circular-economy/indicators/monitoring-framework</w:t>
        </w:r>
      </w:hyperlink>
      <w:r w:rsidRPr="00B457EB">
        <w:rPr>
          <w:rFonts w:ascii="Calibri" w:hAnsi="Calibri" w:cs="Calibri"/>
          <w:color w:val="000000" w:themeColor="text1"/>
          <w:sz w:val="18"/>
          <w:szCs w:val="18"/>
        </w:rPr>
        <w:t xml:space="preserve"> </w:t>
      </w:r>
    </w:p>
  </w:footnote>
  <w:footnote w:id="76">
    <w:p w14:paraId="4F066BEF" w14:textId="77777777" w:rsidR="000B263F" w:rsidRPr="00B457EB" w:rsidRDefault="000B263F" w:rsidP="000B263F">
      <w:pPr>
        <w:pStyle w:val="FootnoteText"/>
        <w:rPr>
          <w:rFonts w:ascii="Calibri" w:hAnsi="Calibri" w:cs="Calibri"/>
          <w:color w:val="000000" w:themeColor="text1"/>
          <w:sz w:val="18"/>
          <w:szCs w:val="18"/>
          <w:lang w:val="en-US"/>
        </w:rPr>
      </w:pPr>
      <w:r w:rsidRPr="00B457EB">
        <w:rPr>
          <w:rStyle w:val="FootnoteReference"/>
          <w:rFonts w:ascii="Calibri" w:hAnsi="Calibri" w:cs="Calibri"/>
          <w:color w:val="000000" w:themeColor="text1"/>
          <w:sz w:val="18"/>
          <w:szCs w:val="18"/>
        </w:rPr>
        <w:footnoteRef/>
      </w:r>
      <w:r w:rsidRPr="00B457EB">
        <w:rPr>
          <w:rFonts w:ascii="Calibri" w:hAnsi="Calibri" w:cs="Calibri"/>
          <w:color w:val="000000" w:themeColor="text1"/>
          <w:sz w:val="18"/>
          <w:szCs w:val="18"/>
        </w:rPr>
        <w:t xml:space="preserve"> A European Strategy for Plastics in a Circular Economy, EC, {SWD(2018) 16 final}</w:t>
      </w:r>
    </w:p>
  </w:footnote>
  <w:footnote w:id="77">
    <w:p w14:paraId="44679D4B" w14:textId="77777777" w:rsidR="000B263F" w:rsidRPr="00B457EB" w:rsidRDefault="000B263F" w:rsidP="000B263F">
      <w:pPr>
        <w:pStyle w:val="FootnoteText"/>
        <w:rPr>
          <w:rFonts w:ascii="Calibri" w:hAnsi="Calibri" w:cs="Calibri"/>
          <w:color w:val="000000" w:themeColor="text1"/>
          <w:sz w:val="18"/>
          <w:szCs w:val="18"/>
          <w:lang w:val="en-US"/>
        </w:rPr>
      </w:pPr>
      <w:r w:rsidRPr="00B457EB">
        <w:rPr>
          <w:rStyle w:val="FootnoteReference"/>
          <w:rFonts w:ascii="Calibri" w:hAnsi="Calibri" w:cs="Calibri"/>
          <w:color w:val="000000" w:themeColor="text1"/>
          <w:sz w:val="18"/>
          <w:szCs w:val="18"/>
        </w:rPr>
        <w:footnoteRef/>
      </w:r>
      <w:r w:rsidRPr="00B457EB">
        <w:rPr>
          <w:rFonts w:ascii="Calibri" w:hAnsi="Calibri" w:cs="Calibri"/>
          <w:color w:val="000000" w:themeColor="text1"/>
          <w:sz w:val="18"/>
          <w:szCs w:val="18"/>
        </w:rPr>
        <w:t xml:space="preserve"> Plastics, the circular economy and Europe′s environment — A priority for action, EEA, Report No 18/2020</w:t>
      </w:r>
    </w:p>
  </w:footnote>
  <w:footnote w:id="78">
    <w:p w14:paraId="560A2E8C" w14:textId="77777777" w:rsidR="000B263F" w:rsidRPr="00B457EB" w:rsidRDefault="000B263F" w:rsidP="000B263F">
      <w:pPr>
        <w:pStyle w:val="FootnoteText"/>
        <w:rPr>
          <w:rFonts w:ascii="Calibri" w:hAnsi="Calibri" w:cs="Calibri"/>
          <w:color w:val="000000" w:themeColor="text1"/>
          <w:sz w:val="18"/>
          <w:szCs w:val="18"/>
          <w:lang w:val="en-US"/>
        </w:rPr>
      </w:pPr>
      <w:r w:rsidRPr="00B457EB">
        <w:rPr>
          <w:rStyle w:val="FootnoteReference"/>
          <w:rFonts w:ascii="Calibri" w:hAnsi="Calibri" w:cs="Calibri"/>
          <w:color w:val="000000" w:themeColor="text1"/>
          <w:sz w:val="18"/>
          <w:szCs w:val="18"/>
        </w:rPr>
        <w:footnoteRef/>
      </w:r>
      <w:r w:rsidRPr="00B457EB">
        <w:rPr>
          <w:rFonts w:ascii="Calibri" w:hAnsi="Calibri" w:cs="Calibri"/>
          <w:color w:val="000000" w:themeColor="text1"/>
          <w:sz w:val="18"/>
          <w:szCs w:val="18"/>
        </w:rPr>
        <w:t xml:space="preserve"> </w:t>
      </w:r>
      <w:r w:rsidRPr="00B457EB">
        <w:rPr>
          <w:rFonts w:ascii="Calibri" w:hAnsi="Calibri" w:cs="Calibri"/>
          <w:color w:val="000000" w:themeColor="text1"/>
          <w:sz w:val="18"/>
          <w:szCs w:val="18"/>
          <w:lang w:val="en-US"/>
        </w:rPr>
        <w:t xml:space="preserve">Source: </w:t>
      </w:r>
      <w:r w:rsidRPr="00B457EB">
        <w:rPr>
          <w:rFonts w:ascii="Calibri" w:hAnsi="Calibri" w:cs="Calibri"/>
          <w:color w:val="000000" w:themeColor="text1"/>
          <w:sz w:val="18"/>
          <w:szCs w:val="18"/>
        </w:rPr>
        <w:t>Plastics Europe - a pan-European association of plastics manufacturers</w:t>
      </w:r>
    </w:p>
  </w:footnote>
  <w:footnote w:id="79">
    <w:p w14:paraId="5FA884B4" w14:textId="77777777" w:rsidR="000B263F" w:rsidRPr="00B457EB" w:rsidRDefault="000B263F" w:rsidP="000B263F">
      <w:pPr>
        <w:pStyle w:val="FootnoteText"/>
        <w:rPr>
          <w:rFonts w:ascii="Calibri" w:hAnsi="Calibri" w:cs="Calibri"/>
          <w:color w:val="000000" w:themeColor="text1"/>
          <w:sz w:val="18"/>
          <w:szCs w:val="18"/>
          <w:lang w:val="en-US"/>
        </w:rPr>
      </w:pPr>
      <w:r w:rsidRPr="00B457EB">
        <w:rPr>
          <w:rStyle w:val="FootnoteReference"/>
          <w:rFonts w:ascii="Calibri" w:hAnsi="Calibri" w:cs="Calibri"/>
          <w:color w:val="000000" w:themeColor="text1"/>
          <w:sz w:val="18"/>
          <w:szCs w:val="18"/>
        </w:rPr>
        <w:footnoteRef/>
      </w:r>
      <w:r w:rsidRPr="00B457EB">
        <w:rPr>
          <w:rFonts w:ascii="Calibri" w:hAnsi="Calibri" w:cs="Calibri"/>
          <w:color w:val="000000" w:themeColor="text1"/>
          <w:sz w:val="18"/>
          <w:szCs w:val="18"/>
        </w:rPr>
        <w:t xml:space="preserve"> A European Strategy for Plastics in a Circular Economy, EC, {SWD(2018) 16 final}</w:t>
      </w:r>
    </w:p>
  </w:footnote>
  <w:footnote w:id="80">
    <w:p w14:paraId="7FA903DC" w14:textId="77777777" w:rsidR="000B263F" w:rsidRPr="00B457EB" w:rsidRDefault="000B263F" w:rsidP="000B263F">
      <w:pPr>
        <w:pStyle w:val="FootnoteText"/>
        <w:rPr>
          <w:rFonts w:ascii="Calibri" w:hAnsi="Calibri" w:cs="Calibri"/>
          <w:color w:val="000000" w:themeColor="text1"/>
          <w:sz w:val="18"/>
          <w:szCs w:val="18"/>
          <w:lang w:val="en-US"/>
        </w:rPr>
      </w:pPr>
      <w:r w:rsidRPr="00B457EB">
        <w:rPr>
          <w:rStyle w:val="FootnoteReference"/>
          <w:rFonts w:ascii="Calibri" w:hAnsi="Calibri" w:cs="Calibri"/>
          <w:color w:val="000000" w:themeColor="text1"/>
          <w:sz w:val="18"/>
          <w:szCs w:val="18"/>
        </w:rPr>
        <w:footnoteRef/>
      </w:r>
      <w:r w:rsidRPr="00B457EB">
        <w:rPr>
          <w:rFonts w:ascii="Calibri" w:hAnsi="Calibri" w:cs="Calibri"/>
          <w:color w:val="000000" w:themeColor="text1"/>
          <w:sz w:val="18"/>
          <w:szCs w:val="18"/>
        </w:rPr>
        <w:t xml:space="preserve"> Closing the loop — an EU action plan for the Circular Economy, COM (2015) 614 final, 2.12.2015.</w:t>
      </w:r>
    </w:p>
  </w:footnote>
  <w:footnote w:id="81">
    <w:p w14:paraId="1206034A" w14:textId="77777777" w:rsidR="000B263F" w:rsidRPr="00B457EB" w:rsidRDefault="000B263F" w:rsidP="000B263F">
      <w:pPr>
        <w:pStyle w:val="FootnoteText"/>
        <w:rPr>
          <w:rFonts w:ascii="Calibri" w:hAnsi="Calibri" w:cs="Calibri"/>
          <w:color w:val="000000" w:themeColor="text1"/>
          <w:sz w:val="18"/>
          <w:szCs w:val="18"/>
        </w:rPr>
      </w:pPr>
      <w:r w:rsidRPr="00B457EB">
        <w:rPr>
          <w:rStyle w:val="FootnoteReference"/>
          <w:rFonts w:ascii="Calibri" w:hAnsi="Calibri" w:cs="Calibri"/>
          <w:color w:val="000000" w:themeColor="text1"/>
          <w:sz w:val="18"/>
          <w:szCs w:val="18"/>
        </w:rPr>
        <w:footnoteRef/>
      </w:r>
      <w:r w:rsidRPr="00B457EB">
        <w:rPr>
          <w:rFonts w:ascii="Calibri" w:hAnsi="Calibri" w:cs="Calibri"/>
          <w:color w:val="000000" w:themeColor="text1"/>
          <w:sz w:val="18"/>
          <w:szCs w:val="18"/>
        </w:rPr>
        <w:t xml:space="preserve"> EU guidelines on food donation,</w:t>
      </w:r>
      <w:r w:rsidRPr="00B457EB">
        <w:rPr>
          <w:rFonts w:ascii="Calibri" w:hAnsi="Calibri" w:cs="Calibri"/>
          <w:color w:val="000000" w:themeColor="text1"/>
          <w:sz w:val="18"/>
          <w:szCs w:val="18"/>
          <w:shd w:val="clear" w:color="auto" w:fill="FFFFFF"/>
        </w:rPr>
        <w:t xml:space="preserve"> EC, </w:t>
      </w:r>
      <w:r w:rsidRPr="00B457EB">
        <w:rPr>
          <w:rFonts w:ascii="Calibri" w:hAnsi="Calibri" w:cs="Calibri"/>
          <w:color w:val="000000" w:themeColor="text1"/>
          <w:sz w:val="18"/>
          <w:szCs w:val="18"/>
        </w:rPr>
        <w:t xml:space="preserve">(2017/C 361/01) </w:t>
      </w:r>
    </w:p>
  </w:footnote>
  <w:footnote w:id="82">
    <w:p w14:paraId="0BB8E4CF" w14:textId="77777777" w:rsidR="000B263F" w:rsidRPr="00B457EB" w:rsidRDefault="000B263F" w:rsidP="000B263F">
      <w:pPr>
        <w:pStyle w:val="FootnoteText"/>
        <w:rPr>
          <w:rFonts w:ascii="Calibri" w:hAnsi="Calibri" w:cs="Calibri"/>
          <w:color w:val="000000" w:themeColor="text1"/>
          <w:sz w:val="18"/>
          <w:szCs w:val="18"/>
          <w:lang w:val="en-US"/>
        </w:rPr>
      </w:pPr>
      <w:r w:rsidRPr="00B457EB">
        <w:rPr>
          <w:rStyle w:val="FootnoteReference"/>
          <w:rFonts w:ascii="Calibri" w:hAnsi="Calibri" w:cs="Calibri"/>
          <w:color w:val="000000" w:themeColor="text1"/>
          <w:sz w:val="18"/>
          <w:szCs w:val="18"/>
        </w:rPr>
        <w:footnoteRef/>
      </w:r>
      <w:r w:rsidRPr="00B457EB">
        <w:rPr>
          <w:rFonts w:ascii="Calibri" w:hAnsi="Calibri" w:cs="Calibri"/>
          <w:color w:val="000000" w:themeColor="text1"/>
          <w:sz w:val="18"/>
          <w:szCs w:val="18"/>
        </w:rPr>
        <w:t xml:space="preserve"> Guidelines for the feed use of food no longer intended for human consumption,EC,(2018/C 133/02)</w:t>
      </w:r>
    </w:p>
  </w:footnote>
  <w:footnote w:id="83">
    <w:p w14:paraId="447FAF4F" w14:textId="77777777" w:rsidR="006F4F54" w:rsidRPr="00AE36A9" w:rsidRDefault="006F4F54" w:rsidP="006F4F54">
      <w:pPr>
        <w:pStyle w:val="FootnoteText"/>
        <w:jc w:val="both"/>
        <w:rPr>
          <w:rFonts w:ascii="Calibri" w:hAnsi="Calibri" w:cs="Calibri"/>
        </w:rPr>
      </w:pPr>
      <w:r w:rsidRPr="00AE36A9">
        <w:rPr>
          <w:rStyle w:val="FootnoteReference"/>
          <w:rFonts w:ascii="Calibri" w:hAnsi="Calibri" w:cs="Calibri"/>
          <w:sz w:val="18"/>
          <w:szCs w:val="18"/>
        </w:rPr>
        <w:footnoteRef/>
      </w:r>
      <w:r w:rsidRPr="00AE36A9">
        <w:rPr>
          <w:rFonts w:ascii="Calibri" w:hAnsi="Calibri" w:cs="Calibri"/>
          <w:sz w:val="18"/>
          <w:szCs w:val="18"/>
        </w:rPr>
        <w:t xml:space="preserve"> European Commission, Directorate-General for Internal Market, Industry, Entrepreneurship and SMEs, Bobba, S., Claudiu, P., Huygens, D., et al., Report on critical raw materials and the circular economy, Publications Office, 2018, https://data.europa.eu/doi/10.2873/167813</w:t>
      </w:r>
    </w:p>
  </w:footnote>
  <w:footnote w:id="84">
    <w:p w14:paraId="71753AD8" w14:textId="77777777" w:rsidR="006F4F54" w:rsidRPr="00AE36A9" w:rsidRDefault="006F4F54" w:rsidP="006F4F54">
      <w:pPr>
        <w:pStyle w:val="FootnoteText"/>
        <w:jc w:val="both"/>
        <w:rPr>
          <w:rFonts w:ascii="Calibri" w:hAnsi="Calibri" w:cs="Calibri"/>
        </w:rPr>
      </w:pPr>
      <w:r w:rsidRPr="00AE36A9">
        <w:rPr>
          <w:rStyle w:val="FootnoteReference"/>
          <w:rFonts w:ascii="Calibri" w:hAnsi="Calibri" w:cs="Calibri"/>
          <w:sz w:val="18"/>
          <w:szCs w:val="18"/>
        </w:rPr>
        <w:footnoteRef/>
      </w:r>
      <w:r w:rsidRPr="00AE36A9">
        <w:rPr>
          <w:rFonts w:ascii="Calibri" w:hAnsi="Calibri" w:cs="Calibri"/>
          <w:sz w:val="18"/>
          <w:szCs w:val="18"/>
        </w:rPr>
        <w:t xml:space="preserve"> Blengini, G. A., Blagoeva, D., Dewulf, J., Torres de Matos, C., Nita, V., Vidal-Legaz, B., Latunussa, C. E. L., Kayam, Y., Talens Peirò, L., Baranzelli, C., Manfredi, S., Mancini, L., Nuss, P., Marmier, A., Alves-Dias, P., Pavel, C., Tzimas, E., Mathieux, F. and Ciupagea, C. (2017a), Assessment of the Methodology for Establishing the EU List of Critical Raw Materials, Publications Office of the European Union, Luxembourg, 2017, 978-92-79-69612-1, doi:10.2760/73303, JRC106997</w:t>
      </w:r>
    </w:p>
  </w:footnote>
  <w:footnote w:id="85">
    <w:p w14:paraId="395F65CF" w14:textId="77777777" w:rsidR="006F4F54" w:rsidRPr="00AE36A9" w:rsidRDefault="006F4F54" w:rsidP="006F4F54">
      <w:pPr>
        <w:pStyle w:val="FootnoteText"/>
        <w:jc w:val="both"/>
        <w:rPr>
          <w:rFonts w:ascii="Calibri" w:hAnsi="Calibri" w:cs="Calibri"/>
          <w:sz w:val="18"/>
          <w:szCs w:val="18"/>
        </w:rPr>
      </w:pPr>
      <w:r>
        <w:rPr>
          <w:rStyle w:val="FootnoteReference"/>
        </w:rPr>
        <w:footnoteRef/>
      </w:r>
      <w:r>
        <w:t xml:space="preserve"> </w:t>
      </w:r>
      <w:r w:rsidRPr="00AE36A9">
        <w:rPr>
          <w:rFonts w:ascii="Calibri" w:hAnsi="Calibri" w:cs="Calibri"/>
          <w:sz w:val="18"/>
          <w:szCs w:val="18"/>
        </w:rPr>
        <w:t>European Commission, Directorate-General for Internal Market, Industry, Entrepreneurship and SMEs, Bobba, S., Claudiu, P., Huygens, D., et al., Report on critical raw materials and the circular economy, Publications Office, 2018, https://data.europa.eu/doi/10.2873/167813</w:t>
      </w:r>
    </w:p>
  </w:footnote>
  <w:footnote w:id="86">
    <w:p w14:paraId="201A741A" w14:textId="77777777" w:rsidR="006F4F54" w:rsidRPr="00AE36A9" w:rsidRDefault="006F4F54" w:rsidP="006F4F54">
      <w:pPr>
        <w:pStyle w:val="FootnoteText"/>
        <w:jc w:val="both"/>
        <w:rPr>
          <w:rFonts w:ascii="Calibri" w:hAnsi="Calibri" w:cs="Calibri"/>
        </w:rPr>
      </w:pPr>
      <w:r w:rsidRPr="00AE36A9">
        <w:rPr>
          <w:rStyle w:val="FootnoteReference"/>
          <w:rFonts w:ascii="Calibri" w:hAnsi="Calibri" w:cs="Calibri"/>
          <w:sz w:val="18"/>
          <w:szCs w:val="18"/>
        </w:rPr>
        <w:footnoteRef/>
      </w:r>
      <w:r w:rsidRPr="00AE36A9">
        <w:rPr>
          <w:rFonts w:ascii="Calibri" w:hAnsi="Calibri" w:cs="Calibri"/>
          <w:sz w:val="18"/>
          <w:szCs w:val="18"/>
        </w:rPr>
        <w:t xml:space="preserve"> https://www.sciencedirect.com/science/article/abs/pii/S0959652619341083</w:t>
      </w:r>
    </w:p>
  </w:footnote>
  <w:footnote w:id="87">
    <w:p w14:paraId="31E4D460" w14:textId="77777777" w:rsidR="006F4F54" w:rsidRPr="00AE36A9" w:rsidRDefault="006F4F54" w:rsidP="006F4F54">
      <w:pPr>
        <w:pStyle w:val="FootnoteText"/>
        <w:jc w:val="both"/>
        <w:rPr>
          <w:rFonts w:ascii="Calibri" w:hAnsi="Calibri" w:cs="Calibri"/>
        </w:rPr>
      </w:pPr>
      <w:r w:rsidRPr="00AE36A9">
        <w:rPr>
          <w:rStyle w:val="FootnoteReference"/>
          <w:rFonts w:ascii="Calibri" w:hAnsi="Calibri" w:cs="Calibri"/>
          <w:sz w:val="18"/>
          <w:szCs w:val="18"/>
        </w:rPr>
        <w:footnoteRef/>
      </w:r>
      <w:r w:rsidRPr="00AE36A9">
        <w:rPr>
          <w:rFonts w:ascii="Calibri" w:hAnsi="Calibri" w:cs="Calibri"/>
          <w:sz w:val="18"/>
          <w:szCs w:val="18"/>
        </w:rPr>
        <w:t xml:space="preserve"> https://www.eea.europa.eu/highlights/improving-circular-economy-practices-in</w:t>
      </w:r>
    </w:p>
  </w:footnote>
  <w:footnote w:id="88">
    <w:p w14:paraId="32B432EE" w14:textId="77777777" w:rsidR="006F4F54" w:rsidRPr="00A71D91" w:rsidRDefault="006F4F54" w:rsidP="006F4F54">
      <w:pPr>
        <w:pStyle w:val="FootnoteText"/>
        <w:jc w:val="both"/>
      </w:pPr>
      <w:r>
        <w:rPr>
          <w:rStyle w:val="FootnoteReference"/>
        </w:rPr>
        <w:footnoteRef/>
      </w:r>
      <w:r w:rsidRPr="00AE36A9">
        <w:rPr>
          <w:rFonts w:ascii="Calibri" w:hAnsi="Calibri" w:cs="Calibri"/>
          <w:sz w:val="18"/>
          <w:szCs w:val="18"/>
        </w:rPr>
        <w:t>https://www.eea.europa.eu/publications/construction-and-demolition-waste-challenges/construction-and-demolition-waste-challenges</w:t>
      </w:r>
    </w:p>
  </w:footnote>
  <w:footnote w:id="89">
    <w:p w14:paraId="461295F3" w14:textId="77777777" w:rsidR="006F4F54" w:rsidRPr="004A65E1" w:rsidRDefault="006F4F54" w:rsidP="006F4F54">
      <w:pPr>
        <w:pStyle w:val="FootnoteText"/>
      </w:pPr>
      <w:r>
        <w:rPr>
          <w:rStyle w:val="FootnoteReference"/>
        </w:rPr>
        <w:footnoteRef/>
      </w:r>
      <w:r>
        <w:t xml:space="preserve"> </w:t>
      </w:r>
      <w:r w:rsidRPr="00AE36A9">
        <w:rPr>
          <w:rFonts w:ascii="Calibri" w:hAnsi="Calibri" w:cs="Calibri"/>
          <w:sz w:val="18"/>
          <w:szCs w:val="18"/>
        </w:rPr>
        <w:t>https://www.eea.europa.eu/publications/construction-and-demolition-waste-challenges/construction-and-demolition-waste-challenges</w:t>
      </w:r>
    </w:p>
  </w:footnote>
  <w:footnote w:id="90">
    <w:p w14:paraId="520F5BAD" w14:textId="77777777" w:rsidR="006F4F54" w:rsidRPr="00C81FE4" w:rsidRDefault="006F4F54" w:rsidP="006F4F54">
      <w:pPr>
        <w:pStyle w:val="FootnoteText"/>
      </w:pPr>
      <w:r>
        <w:rPr>
          <w:rStyle w:val="FootnoteReference"/>
        </w:rPr>
        <w:footnoteRef/>
      </w:r>
      <w:r>
        <w:t xml:space="preserve"> </w:t>
      </w:r>
      <w:r w:rsidRPr="00E042DA">
        <w:rPr>
          <w:rFonts w:ascii="Calibri" w:hAnsi="Calibri" w:cs="Calibri"/>
          <w:sz w:val="18"/>
          <w:szCs w:val="18"/>
        </w:rPr>
        <w:t>https://www.eea.europa.eu/publications/construction-and-demolition-waste-challenges/construction-and-demolition-waste-challenges</w:t>
      </w:r>
    </w:p>
  </w:footnote>
  <w:footnote w:id="91">
    <w:p w14:paraId="2995DEEC" w14:textId="77777777" w:rsidR="0098193C" w:rsidRPr="00B457EB" w:rsidRDefault="0098193C" w:rsidP="0098193C">
      <w:pPr>
        <w:jc w:val="both"/>
        <w:rPr>
          <w:rFonts w:ascii="Calibri" w:hAnsi="Calibri" w:cs="Calibri"/>
          <w:color w:val="000000" w:themeColor="text1"/>
          <w:sz w:val="18"/>
          <w:szCs w:val="18"/>
          <w:lang w:val="en-US"/>
        </w:rPr>
      </w:pPr>
      <w:r w:rsidRPr="00B457EB">
        <w:rPr>
          <w:rFonts w:ascii="Calibri" w:hAnsi="Calibri" w:cs="Calibri"/>
          <w:color w:val="000000" w:themeColor="text1"/>
          <w:sz w:val="18"/>
          <w:szCs w:val="18"/>
          <w:vertAlign w:val="superscript"/>
        </w:rPr>
        <w:footnoteRef/>
      </w:r>
      <w:r w:rsidRPr="00B457EB">
        <w:rPr>
          <w:rFonts w:ascii="Calibri" w:hAnsi="Calibri" w:cs="Calibri"/>
          <w:color w:val="000000" w:themeColor="text1"/>
          <w:sz w:val="18"/>
          <w:szCs w:val="18"/>
          <w:lang w:val="en-US"/>
        </w:rPr>
        <w:t xml:space="preserve"> EC, 2015, Communication from the Commission to the European Parliament, the Council, the European Economic and Social Committee and the Committee of the Regions, Closing the loop — an EU action plan for the circular economy, COM(2015) 614 final.</w:t>
      </w:r>
    </w:p>
  </w:footnote>
  <w:footnote w:id="92">
    <w:p w14:paraId="7595D075" w14:textId="77777777" w:rsidR="0098193C" w:rsidRPr="00B457EB" w:rsidRDefault="0098193C" w:rsidP="0098193C">
      <w:pPr>
        <w:rPr>
          <w:rFonts w:ascii="Calibri" w:hAnsi="Calibri" w:cs="Calibri"/>
          <w:color w:val="000000" w:themeColor="text1"/>
          <w:sz w:val="18"/>
          <w:szCs w:val="18"/>
          <w:lang w:val="en-US"/>
        </w:rPr>
      </w:pPr>
      <w:r w:rsidRPr="00B457EB">
        <w:rPr>
          <w:rFonts w:ascii="Calibri" w:hAnsi="Calibri" w:cs="Calibri"/>
          <w:color w:val="000000" w:themeColor="text1"/>
          <w:sz w:val="18"/>
          <w:szCs w:val="18"/>
          <w:vertAlign w:val="superscript"/>
        </w:rPr>
        <w:footnoteRef/>
      </w:r>
      <w:r w:rsidRPr="00B457EB">
        <w:rPr>
          <w:rFonts w:ascii="Calibri" w:hAnsi="Calibri" w:cs="Calibri"/>
          <w:color w:val="000000" w:themeColor="text1"/>
          <w:sz w:val="18"/>
          <w:szCs w:val="18"/>
          <w:lang w:val="en-US"/>
        </w:rPr>
        <w:t xml:space="preserve"> United Nations (2015). Transforming our world: the 2030 Agenda for Sustainable Development, A/RES/70/1</w:t>
      </w:r>
      <w:r w:rsidRPr="00B457EB">
        <w:rPr>
          <w:rFonts w:ascii="Calibri" w:eastAsia="Arial" w:hAnsi="Calibri" w:cs="Calibri"/>
          <w:color w:val="000000" w:themeColor="text1"/>
          <w:sz w:val="18"/>
          <w:szCs w:val="18"/>
          <w:lang w:val="en-US"/>
        </w:rPr>
        <w:t xml:space="preserve">. </w:t>
      </w:r>
    </w:p>
  </w:footnote>
  <w:footnote w:id="93">
    <w:p w14:paraId="0F6B18B6" w14:textId="77777777" w:rsidR="0098193C" w:rsidRPr="00B457EB" w:rsidRDefault="0098193C" w:rsidP="0098193C">
      <w:pPr>
        <w:jc w:val="both"/>
        <w:rPr>
          <w:rFonts w:ascii="Calibri" w:hAnsi="Calibri" w:cs="Calibri"/>
          <w:color w:val="000000" w:themeColor="text1"/>
          <w:sz w:val="18"/>
          <w:szCs w:val="18"/>
          <w:lang w:val="en-US"/>
        </w:rPr>
      </w:pPr>
      <w:r w:rsidRPr="00B457EB">
        <w:rPr>
          <w:rFonts w:ascii="Calibri" w:hAnsi="Calibri" w:cs="Calibri"/>
          <w:color w:val="000000" w:themeColor="text1"/>
          <w:sz w:val="18"/>
          <w:szCs w:val="18"/>
          <w:vertAlign w:val="superscript"/>
        </w:rPr>
        <w:footnoteRef/>
      </w:r>
      <w:r w:rsidRPr="00B457EB">
        <w:rPr>
          <w:rFonts w:ascii="Calibri" w:hAnsi="Calibri" w:cs="Calibri"/>
          <w:color w:val="000000" w:themeColor="text1"/>
          <w:sz w:val="18"/>
          <w:szCs w:val="18"/>
          <w:lang w:val="en-US"/>
        </w:rPr>
        <w:t xml:space="preserve"> United Nations (2016). Report of the Conference of the Parties on its twenty-first session, held in Paris from 30 November to 13 December 2015, FCCC/CP/2015/10/Add.1. </w:t>
      </w:r>
    </w:p>
  </w:footnote>
  <w:footnote w:id="94">
    <w:p w14:paraId="1A9FA981" w14:textId="77777777" w:rsidR="0098193C" w:rsidRPr="00B457EB" w:rsidRDefault="0098193C" w:rsidP="0098193C">
      <w:pPr>
        <w:jc w:val="both"/>
        <w:rPr>
          <w:rFonts w:ascii="Calibri" w:hAnsi="Calibri" w:cs="Calibri"/>
          <w:color w:val="000000" w:themeColor="text1"/>
          <w:sz w:val="18"/>
          <w:szCs w:val="18"/>
          <w:lang w:val="en-US"/>
        </w:rPr>
      </w:pPr>
      <w:r w:rsidRPr="00B457EB">
        <w:rPr>
          <w:rFonts w:ascii="Calibri" w:hAnsi="Calibri" w:cs="Calibri"/>
          <w:color w:val="000000" w:themeColor="text1"/>
          <w:sz w:val="18"/>
          <w:szCs w:val="18"/>
          <w:vertAlign w:val="superscript"/>
        </w:rPr>
        <w:footnoteRef/>
      </w:r>
      <w:r w:rsidRPr="00B457EB">
        <w:rPr>
          <w:rFonts w:ascii="Calibri" w:hAnsi="Calibri" w:cs="Calibri"/>
          <w:color w:val="000000" w:themeColor="text1"/>
          <w:sz w:val="18"/>
          <w:szCs w:val="18"/>
          <w:lang w:val="en-US"/>
        </w:rPr>
        <w:t xml:space="preserve"> Communication from the Commission to the European Parliament, The European Council, the Council, the European Economic and Social committee and the Committee of the Regions, The European Green Deal, COM/2019/640 final, Brussels, 11.12.2019.</w:t>
      </w:r>
    </w:p>
  </w:footnote>
  <w:footnote w:id="95">
    <w:p w14:paraId="7A3673DB" w14:textId="77777777" w:rsidR="0098193C" w:rsidRPr="00B457EB" w:rsidRDefault="0098193C" w:rsidP="0098193C">
      <w:pPr>
        <w:rPr>
          <w:rFonts w:ascii="Calibri" w:hAnsi="Calibri" w:cs="Calibri"/>
          <w:color w:val="000000" w:themeColor="text1"/>
          <w:sz w:val="18"/>
          <w:szCs w:val="18"/>
        </w:rPr>
      </w:pPr>
      <w:r w:rsidRPr="00B457EB">
        <w:rPr>
          <w:rFonts w:ascii="Calibri" w:hAnsi="Calibri" w:cs="Calibri"/>
          <w:color w:val="000000" w:themeColor="text1"/>
          <w:sz w:val="18"/>
          <w:szCs w:val="18"/>
          <w:vertAlign w:val="superscript"/>
        </w:rPr>
        <w:footnoteRef/>
      </w:r>
      <w:r w:rsidRPr="00B457EB">
        <w:rPr>
          <w:rFonts w:ascii="Calibri" w:hAnsi="Calibri" w:cs="Calibri"/>
          <w:color w:val="000000" w:themeColor="text1"/>
          <w:sz w:val="18"/>
          <w:szCs w:val="18"/>
          <w:lang w:val="en-US"/>
        </w:rPr>
        <w:t xml:space="preserve"> Bio-based Industries Consortium (2015). The European Circular Economy Package - Position of the Bio-based Industries Consortium. </w:t>
      </w:r>
      <w:hyperlink r:id="rId42">
        <w:r w:rsidRPr="00B457EB">
          <w:rPr>
            <w:rFonts w:ascii="Calibri" w:hAnsi="Calibri" w:cs="Calibri"/>
            <w:color w:val="000000" w:themeColor="text1"/>
            <w:sz w:val="18"/>
            <w:szCs w:val="18"/>
            <w:u w:val="single"/>
          </w:rPr>
          <w:t>https://biconsortium.eu/sites/biconsortium.eu/files/downloads/Biobased_Industries_position_EU_CircularEconomyPackage_NOV2015.pdf</w:t>
        </w:r>
      </w:hyperlink>
      <w:r w:rsidRPr="00B457EB">
        <w:rPr>
          <w:rFonts w:ascii="Calibri" w:hAnsi="Calibri" w:cs="Calibri"/>
          <w:color w:val="000000" w:themeColor="text1"/>
          <w:sz w:val="18"/>
          <w:szCs w:val="18"/>
        </w:rPr>
        <w:t xml:space="preserve"> </w:t>
      </w:r>
    </w:p>
    <w:p w14:paraId="16078907" w14:textId="77777777" w:rsidR="0098193C" w:rsidRPr="00B457EB" w:rsidRDefault="0098193C" w:rsidP="0098193C">
      <w:pPr>
        <w:rPr>
          <w:rFonts w:ascii="Calibri" w:hAnsi="Calibri" w:cs="Calibri"/>
          <w:color w:val="000000" w:themeColor="text1"/>
          <w:sz w:val="18"/>
          <w:szCs w:val="18"/>
        </w:rPr>
      </w:pPr>
    </w:p>
  </w:footnote>
  <w:footnote w:id="96">
    <w:p w14:paraId="3A209DBF" w14:textId="77777777" w:rsidR="0098193C" w:rsidRPr="00B457EB" w:rsidRDefault="0098193C" w:rsidP="0098193C">
      <w:pPr>
        <w:rPr>
          <w:rFonts w:ascii="Calibri" w:hAnsi="Calibri" w:cs="Calibri"/>
          <w:color w:val="000000" w:themeColor="text1"/>
          <w:sz w:val="18"/>
          <w:szCs w:val="18"/>
        </w:rPr>
      </w:pPr>
      <w:r w:rsidRPr="00B457EB">
        <w:rPr>
          <w:rFonts w:ascii="Calibri" w:hAnsi="Calibri" w:cs="Calibri"/>
          <w:color w:val="000000" w:themeColor="text1"/>
          <w:sz w:val="18"/>
          <w:szCs w:val="18"/>
          <w:vertAlign w:val="superscript"/>
        </w:rPr>
        <w:footnoteRef/>
      </w:r>
      <w:r w:rsidRPr="00B457EB">
        <w:rPr>
          <w:rFonts w:ascii="Calibri" w:hAnsi="Calibri" w:cs="Calibri"/>
          <w:color w:val="000000" w:themeColor="text1"/>
          <w:sz w:val="18"/>
          <w:szCs w:val="18"/>
        </w:rPr>
        <w:t xml:space="preserve"> </w:t>
      </w:r>
      <w:hyperlink r:id="rId43">
        <w:r w:rsidRPr="00B457EB">
          <w:rPr>
            <w:rFonts w:ascii="Calibri" w:hAnsi="Calibri" w:cs="Calibri"/>
            <w:color w:val="000000" w:themeColor="text1"/>
            <w:sz w:val="18"/>
            <w:szCs w:val="18"/>
            <w:u w:val="single"/>
          </w:rPr>
          <w:t>http://ec.europa.eu/research/bioeconomy/index.cfm</w:t>
        </w:r>
      </w:hyperlink>
      <w:r w:rsidRPr="00B457EB">
        <w:rPr>
          <w:rFonts w:ascii="Calibri" w:hAnsi="Calibri" w:cs="Calibri"/>
          <w:color w:val="000000" w:themeColor="text1"/>
          <w:sz w:val="18"/>
          <w:szCs w:val="18"/>
        </w:rPr>
        <w:t xml:space="preserve"> </w:t>
      </w:r>
    </w:p>
  </w:footnote>
  <w:footnote w:id="97">
    <w:p w14:paraId="46EDF565" w14:textId="77777777" w:rsidR="008966E9" w:rsidRDefault="008966E9" w:rsidP="008966E9">
      <w:pPr>
        <w:pStyle w:val="FootnoteText"/>
      </w:pPr>
      <w:r>
        <w:rPr>
          <w:rStyle w:val="FootnoteReference"/>
        </w:rPr>
        <w:footnoteRef/>
      </w:r>
      <w:r>
        <w:t xml:space="preserve"> </w:t>
      </w:r>
      <w:r>
        <w:rPr>
          <w:color w:val="333333"/>
          <w:sz w:val="19"/>
          <w:szCs w:val="19"/>
          <w:shd w:val="clear" w:color="auto" w:fill="FFFFFF"/>
        </w:rPr>
        <w:t>  </w:t>
      </w:r>
      <w:hyperlink r:id="rId44" w:history="1">
        <w:r>
          <w:rPr>
            <w:rStyle w:val="Hyperlink1"/>
            <w:color w:val="337AB7"/>
            <w:sz w:val="19"/>
            <w:szCs w:val="19"/>
            <w:shd w:val="clear" w:color="auto" w:fill="FFFFFF"/>
          </w:rPr>
          <w:t>http://ec.europa.eu/regional_policy/en/policy/what/investment-policy/</w:t>
        </w:r>
        <w:r>
          <w:rPr>
            <w:rStyle w:val="Hyperlink"/>
            <w:color w:val="337AB7"/>
            <w:sz w:val="19"/>
            <w:szCs w:val="19"/>
            <w:shd w:val="clear" w:color="auto" w:fill="FFFFFF"/>
          </w:rPr>
          <w:t> </w:t>
        </w:r>
      </w:hyperlink>
      <w:r>
        <w:rPr>
          <w:color w:val="333333"/>
          <w:sz w:val="19"/>
          <w:szCs w:val="19"/>
          <w:shd w:val="clear" w:color="auto" w:fill="FFFFFF"/>
        </w:rPr>
        <w:t> </w:t>
      </w:r>
    </w:p>
  </w:footnote>
  <w:footnote w:id="98">
    <w:p w14:paraId="31EBEE8C" w14:textId="77777777" w:rsidR="008966E9" w:rsidRDefault="008966E9" w:rsidP="008966E9">
      <w:pPr>
        <w:pStyle w:val="FootnoteText"/>
      </w:pPr>
      <w:r>
        <w:rPr>
          <w:rStyle w:val="FootnoteReference"/>
        </w:rPr>
        <w:footnoteRef/>
      </w:r>
      <w:r>
        <w:t xml:space="preserve"> </w:t>
      </w:r>
      <w:hyperlink r:id="rId45" w:history="1">
        <w:r w:rsidRPr="00974693">
          <w:rPr>
            <w:rStyle w:val="Hyperlink"/>
          </w:rPr>
          <w:t>http://www.eib.org/products/blending/innovfin/?lang=en</w:t>
        </w:r>
      </w:hyperlink>
      <w:r w:rsidRPr="003B19F3">
        <w:t xml:space="preserve"> </w:t>
      </w:r>
    </w:p>
  </w:footnote>
  <w:footnote w:id="99">
    <w:p w14:paraId="3F0612F1" w14:textId="2D1F1191" w:rsidR="00C14379" w:rsidRPr="00C14379" w:rsidRDefault="00C14379">
      <w:pPr>
        <w:pStyle w:val="FootnoteText"/>
        <w:rPr>
          <w:lang w:val="en-US"/>
        </w:rPr>
      </w:pPr>
      <w:r>
        <w:rPr>
          <w:rStyle w:val="FootnoteReference"/>
        </w:rPr>
        <w:footnoteRef/>
      </w:r>
      <w:r>
        <w:t xml:space="preserve"> </w:t>
      </w:r>
      <w:hyperlink r:id="rId46" w:history="1">
        <w:r w:rsidRPr="0010581F">
          <w:rPr>
            <w:rStyle w:val="Hyperlink"/>
            <w:rFonts w:ascii="Calibri" w:hAnsi="Calibri" w:cs="Calibri"/>
            <w:lang w:val="en-US"/>
          </w:rPr>
          <w:t>www.oaed.gr</w:t>
        </w:r>
      </w:hyperlink>
    </w:p>
  </w:footnote>
  <w:footnote w:id="100">
    <w:p w14:paraId="144711C3" w14:textId="77777777" w:rsidR="000B263F" w:rsidRPr="0092540E" w:rsidRDefault="000B263F" w:rsidP="000B263F">
      <w:pPr>
        <w:pStyle w:val="FootnoteText"/>
        <w:jc w:val="both"/>
      </w:pPr>
      <w:r>
        <w:rPr>
          <w:rStyle w:val="FootnoteReference"/>
        </w:rPr>
        <w:footnoteRef/>
      </w:r>
      <w:r w:rsidRPr="00AE36A9">
        <w:rPr>
          <w:rFonts w:ascii="Calibri" w:hAnsi="Calibri" w:cs="Calibri"/>
          <w:sz w:val="18"/>
          <w:szCs w:val="18"/>
        </w:rPr>
        <w:t>https://europa.eu/youth/strategy_en#:~:text=11%20European%20Youth%20Goals,European%20Youth%20Goals%20were%20developed.</w:t>
      </w:r>
    </w:p>
  </w:footnote>
  <w:footnote w:id="101">
    <w:p w14:paraId="05811952" w14:textId="77777777" w:rsidR="000B263F" w:rsidRPr="00AE36A9" w:rsidRDefault="000B263F" w:rsidP="000B263F">
      <w:pPr>
        <w:pStyle w:val="FootnoteText"/>
        <w:rPr>
          <w:rFonts w:ascii="Calibri" w:hAnsi="Calibri" w:cs="Calibri"/>
        </w:rPr>
      </w:pPr>
      <w:r w:rsidRPr="00AE36A9">
        <w:rPr>
          <w:rStyle w:val="FootnoteReference"/>
          <w:rFonts w:ascii="Calibri" w:hAnsi="Calibri" w:cs="Calibri"/>
          <w:sz w:val="18"/>
          <w:szCs w:val="18"/>
        </w:rPr>
        <w:footnoteRef/>
      </w:r>
      <w:r w:rsidRPr="00AE36A9">
        <w:rPr>
          <w:rFonts w:ascii="Calibri" w:hAnsi="Calibri" w:cs="Calibri"/>
          <w:sz w:val="18"/>
          <w:szCs w:val="18"/>
        </w:rPr>
        <w:t xml:space="preserve"> https://yes.aueb.gr/</w:t>
      </w:r>
    </w:p>
  </w:footnote>
  <w:footnote w:id="102">
    <w:p w14:paraId="44B50A19" w14:textId="77777777" w:rsidR="000B263F" w:rsidRPr="00D955FB" w:rsidRDefault="000B263F" w:rsidP="000B263F">
      <w:pPr>
        <w:pStyle w:val="FootnoteText"/>
        <w:jc w:val="both"/>
      </w:pPr>
      <w:r>
        <w:rPr>
          <w:rStyle w:val="FootnoteReference"/>
        </w:rPr>
        <w:footnoteRef/>
      </w:r>
      <w:r>
        <w:t xml:space="preserve"> </w:t>
      </w:r>
      <w:r w:rsidRPr="00AE36A9">
        <w:rPr>
          <w:rFonts w:ascii="Calibri" w:hAnsi="Calibri" w:cs="Calibri"/>
          <w:sz w:val="18"/>
          <w:szCs w:val="18"/>
        </w:rPr>
        <w:t>https://circulareconomy.europa.eu/platform/sites/default/files/national_circular_economy_strategy.pdf</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57AB04" w14:textId="32B3B3F1" w:rsidR="00512891" w:rsidRPr="009241CA" w:rsidRDefault="00512891" w:rsidP="009241CA">
    <w:pPr>
      <w:pStyle w:val="Header"/>
    </w:pPr>
    <w:r>
      <w:rPr>
        <w:noProof/>
        <w:lang w:eastAsia="pt-PT"/>
      </w:rPr>
      <mc:AlternateContent>
        <mc:Choice Requires="wps">
          <w:drawing>
            <wp:anchor distT="0" distB="0" distL="114300" distR="114300" simplePos="0" relativeHeight="251659264" behindDoc="0" locked="0" layoutInCell="1" allowOverlap="1" wp14:anchorId="330AFA32" wp14:editId="223B7BB7">
              <wp:simplePos x="0" y="0"/>
              <wp:positionH relativeFrom="page">
                <wp:align>right</wp:align>
              </wp:positionH>
              <wp:positionV relativeFrom="paragraph">
                <wp:posOffset>-329846</wp:posOffset>
              </wp:positionV>
              <wp:extent cx="7570116" cy="595424"/>
              <wp:effectExtent l="0" t="0" r="12065" b="14605"/>
              <wp:wrapNone/>
              <wp:docPr id="23" name="Retângulo 23"/>
              <wp:cNvGraphicFramePr/>
              <a:graphic xmlns:a="http://schemas.openxmlformats.org/drawingml/2006/main">
                <a:graphicData uri="http://schemas.microsoft.com/office/word/2010/wordprocessingShape">
                  <wps:wsp>
                    <wps:cNvSpPr/>
                    <wps:spPr>
                      <a:xfrm>
                        <a:off x="0" y="0"/>
                        <a:ext cx="7570116" cy="595424"/>
                      </a:xfrm>
                      <a:prstGeom prst="rect">
                        <a:avLst/>
                      </a:prstGeom>
                      <a:solidFill>
                        <a:srgbClr val="0070C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8EA13EA" w14:textId="5622B8B8" w:rsidR="00512891" w:rsidRPr="00E152FC" w:rsidRDefault="00512891" w:rsidP="00E152FC">
                          <w:pPr>
                            <w:spacing w:line="276" w:lineRule="auto"/>
                            <w:ind w:left="993"/>
                            <w:jc w:val="right"/>
                            <w:rPr>
                              <w:rFonts w:cs="Calibri"/>
                              <w:color w:val="FFFFFF" w:themeColor="background1"/>
                            </w:rPr>
                          </w:pPr>
                          <w:r w:rsidRPr="00E152FC">
                            <w:rPr>
                              <w:rFonts w:cs="Calibri"/>
                              <w:color w:val="FFFFFF" w:themeColor="background1"/>
                            </w:rPr>
                            <w:t>D3.</w:t>
                          </w:r>
                          <w:r w:rsidR="00D95391">
                            <w:rPr>
                              <w:rFonts w:cs="Calibri"/>
                              <w:color w:val="FFFFFF" w:themeColor="background1"/>
                            </w:rPr>
                            <w:t>3</w:t>
                          </w:r>
                          <w:r>
                            <w:rPr>
                              <w:rFonts w:cs="Calibri"/>
                              <w:color w:val="FFFFFF" w:themeColor="background1"/>
                            </w:rPr>
                            <w:t xml:space="preserve"> </w:t>
                          </w:r>
                          <w:r w:rsidR="00111EA5">
                            <w:rPr>
                              <w:rFonts w:cs="Calibri"/>
                              <w:color w:val="FFFFFF" w:themeColor="background1"/>
                            </w:rPr>
                            <w:t>Development of</w:t>
                          </w:r>
                          <w:r w:rsidR="00D95391" w:rsidRPr="00D95391">
                            <w:rPr>
                              <w:rFonts w:cs="Calibri"/>
                              <w:color w:val="FFFFFF" w:themeColor="background1"/>
                            </w:rPr>
                            <w:t xml:space="preserve"> the Common Strategy for the promotion of circular economy on youth</w:t>
                          </w:r>
                          <w:r w:rsidR="00111EA5">
                            <w:rPr>
                              <w:rFonts w:cs="Calibri"/>
                              <w:color w:val="FFFFFF" w:themeColor="background1"/>
                            </w:rPr>
                            <w:t xml:space="preserve"> at regional and national level</w:t>
                          </w:r>
                        </w:p>
                      </w:txbxContent>
                    </wps:txbx>
                    <wps:bodyPr rot="0" spcFirstLastPara="0" vertOverflow="overflow" horzOverflow="overflow" vert="horz" wrap="square" lIns="91440" tIns="45720" rIns="7200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0AFA32" id="Retângulo 23" o:spid="_x0000_s1050" style="position:absolute;margin-left:544.85pt;margin-top:-25.95pt;width:596.05pt;height:46.9pt;z-index:25165926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" fillcolor="#0070c0" strokecolor="#0070c0" strokeweight="1pt">
              <v:textbox inset=",,20mm">
                <w:txbxContent>
                  <w:p w14:paraId="38EA13EA" w14:textId="5622B8B8" w:rsidR="00512891" w:rsidRPr="00E152FC" w:rsidRDefault="00512891" w:rsidP="00E152FC">
                    <w:pPr>
                      <w:spacing w:line="276" w:lineRule="auto"/>
                      <w:ind w:left="993"/>
                      <w:jc w:val="right"/>
                      <w:rPr>
                        <w:rFonts w:cs="Calibri"/>
                        <w:color w:val="FFFFFF" w:themeColor="background1"/>
                      </w:rPr>
                    </w:pPr>
                    <w:r w:rsidRPr="00E152FC">
                      <w:rPr>
                        <w:rFonts w:cs="Calibri"/>
                        <w:color w:val="FFFFFF" w:themeColor="background1"/>
                      </w:rPr>
                      <w:t>D3.</w:t>
                    </w:r>
                    <w:r w:rsidR="00D95391">
                      <w:rPr>
                        <w:rFonts w:cs="Calibri"/>
                        <w:color w:val="FFFFFF" w:themeColor="background1"/>
                      </w:rPr>
                      <w:t>3</w:t>
                    </w:r>
                    <w:r>
                      <w:rPr>
                        <w:rFonts w:cs="Calibri"/>
                        <w:color w:val="FFFFFF" w:themeColor="background1"/>
                      </w:rPr>
                      <w:t xml:space="preserve"> </w:t>
                    </w:r>
                    <w:r w:rsidR="00111EA5">
                      <w:rPr>
                        <w:rFonts w:cs="Calibri"/>
                        <w:color w:val="FFFFFF" w:themeColor="background1"/>
                      </w:rPr>
                      <w:t>Development of</w:t>
                    </w:r>
                    <w:r w:rsidR="00D95391" w:rsidRPr="00D95391">
                      <w:rPr>
                        <w:rFonts w:cs="Calibri"/>
                        <w:color w:val="FFFFFF" w:themeColor="background1"/>
                      </w:rPr>
                      <w:t xml:space="preserve"> the Common Strategy for the promotion of circular economy on youth</w:t>
                    </w:r>
                    <w:r w:rsidR="00111EA5">
                      <w:rPr>
                        <w:rFonts w:cs="Calibri"/>
                        <w:color w:val="FFFFFF" w:themeColor="background1"/>
                      </w:rPr>
                      <w:t xml:space="preserve"> at regional and national level</w:t>
                    </w:r>
                  </w:p>
                </w:txbxContent>
              </v:textbox>
              <w10:wrap anchorx="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98594B" w14:textId="77777777" w:rsidR="00512891" w:rsidRPr="00737AAA" w:rsidRDefault="00512891" w:rsidP="00737AA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630ED6"/>
    <w:multiLevelType w:val="hybridMultilevel"/>
    <w:tmpl w:val="179401A4"/>
    <w:lvl w:ilvl="0" w:tplc="B570FFE8">
      <w:start w:val="1"/>
      <w:numFmt w:val="bullet"/>
      <w:pStyle w:val="ListParagraph"/>
      <w:lvlText w:val=""/>
      <w:lvlJc w:val="left"/>
      <w:pPr>
        <w:ind w:left="-345" w:hanging="360"/>
      </w:pPr>
      <w:rPr>
        <w:rFonts w:ascii="Symbol" w:hAnsi="Symbol" w:hint="default"/>
        <w:b/>
        <w:i w:val="0"/>
        <w:color w:val="7D9532" w:themeColor="accent6" w:themeShade="BF"/>
        <w:sz w:val="24"/>
      </w:rPr>
    </w:lvl>
    <w:lvl w:ilvl="1" w:tplc="08090003">
      <w:start w:val="1"/>
      <w:numFmt w:val="bullet"/>
      <w:lvlText w:val="o"/>
      <w:lvlJc w:val="left"/>
      <w:pPr>
        <w:ind w:left="375" w:hanging="360"/>
      </w:pPr>
      <w:rPr>
        <w:rFonts w:ascii="Courier New" w:hAnsi="Courier New" w:cs="Courier New" w:hint="default"/>
      </w:rPr>
    </w:lvl>
    <w:lvl w:ilvl="2" w:tplc="08090005">
      <w:start w:val="1"/>
      <w:numFmt w:val="bullet"/>
      <w:lvlText w:val=""/>
      <w:lvlJc w:val="left"/>
      <w:pPr>
        <w:ind w:left="1095" w:hanging="360"/>
      </w:pPr>
      <w:rPr>
        <w:rFonts w:ascii="Wingdings" w:hAnsi="Wingdings" w:hint="default"/>
      </w:rPr>
    </w:lvl>
    <w:lvl w:ilvl="3" w:tplc="08090001">
      <w:start w:val="1"/>
      <w:numFmt w:val="bullet"/>
      <w:lvlText w:val=""/>
      <w:lvlJc w:val="left"/>
      <w:pPr>
        <w:ind w:left="1815" w:hanging="360"/>
      </w:pPr>
      <w:rPr>
        <w:rFonts w:ascii="Symbol" w:hAnsi="Symbol" w:hint="default"/>
      </w:rPr>
    </w:lvl>
    <w:lvl w:ilvl="4" w:tplc="08090003" w:tentative="1">
      <w:start w:val="1"/>
      <w:numFmt w:val="bullet"/>
      <w:lvlText w:val="o"/>
      <w:lvlJc w:val="left"/>
      <w:pPr>
        <w:ind w:left="2535" w:hanging="360"/>
      </w:pPr>
      <w:rPr>
        <w:rFonts w:ascii="Courier New" w:hAnsi="Courier New" w:cs="Courier New" w:hint="default"/>
      </w:rPr>
    </w:lvl>
    <w:lvl w:ilvl="5" w:tplc="08090005" w:tentative="1">
      <w:start w:val="1"/>
      <w:numFmt w:val="bullet"/>
      <w:lvlText w:val=""/>
      <w:lvlJc w:val="left"/>
      <w:pPr>
        <w:ind w:left="3255" w:hanging="360"/>
      </w:pPr>
      <w:rPr>
        <w:rFonts w:ascii="Wingdings" w:hAnsi="Wingdings" w:hint="default"/>
      </w:rPr>
    </w:lvl>
    <w:lvl w:ilvl="6" w:tplc="08090001" w:tentative="1">
      <w:start w:val="1"/>
      <w:numFmt w:val="bullet"/>
      <w:lvlText w:val=""/>
      <w:lvlJc w:val="left"/>
      <w:pPr>
        <w:ind w:left="3975" w:hanging="360"/>
      </w:pPr>
      <w:rPr>
        <w:rFonts w:ascii="Symbol" w:hAnsi="Symbol" w:hint="default"/>
      </w:rPr>
    </w:lvl>
    <w:lvl w:ilvl="7" w:tplc="08090003" w:tentative="1">
      <w:start w:val="1"/>
      <w:numFmt w:val="bullet"/>
      <w:lvlText w:val="o"/>
      <w:lvlJc w:val="left"/>
      <w:pPr>
        <w:ind w:left="4695" w:hanging="360"/>
      </w:pPr>
      <w:rPr>
        <w:rFonts w:ascii="Courier New" w:hAnsi="Courier New" w:cs="Courier New" w:hint="default"/>
      </w:rPr>
    </w:lvl>
    <w:lvl w:ilvl="8" w:tplc="08090005" w:tentative="1">
      <w:start w:val="1"/>
      <w:numFmt w:val="bullet"/>
      <w:lvlText w:val=""/>
      <w:lvlJc w:val="left"/>
      <w:pPr>
        <w:ind w:left="5415" w:hanging="360"/>
      </w:pPr>
      <w:rPr>
        <w:rFonts w:ascii="Wingdings" w:hAnsi="Wingdings" w:hint="default"/>
      </w:rPr>
    </w:lvl>
  </w:abstractNum>
  <w:abstractNum w:abstractNumId="1" w15:restartNumberingAfterBreak="0">
    <w:nsid w:val="10DF749A"/>
    <w:multiLevelType w:val="hybridMultilevel"/>
    <w:tmpl w:val="083E814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15:restartNumberingAfterBreak="0">
    <w:nsid w:val="15632B88"/>
    <w:multiLevelType w:val="hybridMultilevel"/>
    <w:tmpl w:val="9B6E3C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7C80481"/>
    <w:multiLevelType w:val="hybridMultilevel"/>
    <w:tmpl w:val="14C678B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15:restartNumberingAfterBreak="0">
    <w:nsid w:val="1C0636EC"/>
    <w:multiLevelType w:val="hybridMultilevel"/>
    <w:tmpl w:val="E7961C1A"/>
    <w:lvl w:ilvl="0" w:tplc="DACEA3F8">
      <w:start w:val="1"/>
      <w:numFmt w:val="decimal"/>
      <w:lvlText w:val="%1)"/>
      <w:lvlJc w:val="left"/>
      <w:pPr>
        <w:ind w:left="720" w:hanging="360"/>
      </w:pPr>
      <w:rPr>
        <w:rFonts w:hint="default"/>
      </w:rPr>
    </w:lvl>
    <w:lvl w:ilvl="1" w:tplc="544ECE76">
      <w:start w:val="1"/>
      <w:numFmt w:val="low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ED624CD"/>
    <w:multiLevelType w:val="hybridMultilevel"/>
    <w:tmpl w:val="513CCD5E"/>
    <w:lvl w:ilvl="0" w:tplc="16FE61F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4D83371"/>
    <w:multiLevelType w:val="hybridMultilevel"/>
    <w:tmpl w:val="63E0DE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5F30CAA"/>
    <w:multiLevelType w:val="multilevel"/>
    <w:tmpl w:val="245AF6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95E2AFD"/>
    <w:multiLevelType w:val="multilevel"/>
    <w:tmpl w:val="00F04254"/>
    <w:lvl w:ilvl="0">
      <w:start w:val="1"/>
      <w:numFmt w:val="decimal"/>
      <w:pStyle w:val="Heading1"/>
      <w:lvlText w:val="%1"/>
      <w:lvlJc w:val="left"/>
      <w:pPr>
        <w:ind w:left="432" w:hanging="432"/>
      </w:pPr>
      <w:rPr>
        <w:rFonts w:hint="default"/>
        <w:b/>
        <w:i w:val="0"/>
        <w:color w:val="0F6FC6" w:themeColor="accent1"/>
        <w:sz w:val="32"/>
        <w:szCs w:val="32"/>
      </w:rPr>
    </w:lvl>
    <w:lvl w:ilvl="1">
      <w:start w:val="1"/>
      <w:numFmt w:val="decimal"/>
      <w:pStyle w:val="Heading2"/>
      <w:lvlText w:val="%1.%2"/>
      <w:lvlJc w:val="left"/>
      <w:pPr>
        <w:ind w:left="576" w:hanging="576"/>
      </w:pPr>
      <w:rPr>
        <w:rFonts w:hint="default"/>
        <w:sz w:val="24"/>
        <w:szCs w:val="28"/>
      </w:rPr>
    </w:lvl>
    <w:lvl w:ilvl="2">
      <w:start w:val="1"/>
      <w:numFmt w:val="decimal"/>
      <w:pStyle w:val="Heading3"/>
      <w:lvlText w:val="%1.%2.%3"/>
      <w:lvlJc w:val="left"/>
      <w:pPr>
        <w:ind w:left="143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9" w15:restartNumberingAfterBreak="0">
    <w:nsid w:val="2BF632E2"/>
    <w:multiLevelType w:val="hybridMultilevel"/>
    <w:tmpl w:val="7848BFCC"/>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0" w15:restartNumberingAfterBreak="0">
    <w:nsid w:val="2F6864E8"/>
    <w:multiLevelType w:val="hybridMultilevel"/>
    <w:tmpl w:val="0F848916"/>
    <w:lvl w:ilvl="0" w:tplc="71CC3462">
      <w:start w:val="1"/>
      <w:numFmt w:val="bullet"/>
      <w:pStyle w:val="Bulletpoint"/>
      <w:lvlText w:val=""/>
      <w:lvlJc w:val="left"/>
      <w:pPr>
        <w:ind w:left="1514" w:hanging="360"/>
      </w:pPr>
      <w:rPr>
        <w:rFonts w:ascii="Symbol" w:hAnsi="Symbol" w:hint="default"/>
        <w:color w:val="7D9532" w:themeColor="accent6" w:themeShade="BF"/>
      </w:rPr>
    </w:lvl>
    <w:lvl w:ilvl="1" w:tplc="399C68CE">
      <w:start w:val="1"/>
      <w:numFmt w:val="bullet"/>
      <w:lvlText w:val="o"/>
      <w:lvlJc w:val="left"/>
      <w:pPr>
        <w:ind w:left="2234" w:hanging="360"/>
      </w:pPr>
      <w:rPr>
        <w:rFonts w:ascii="Courier New" w:hAnsi="Courier New" w:hint="default"/>
        <w:color w:val="7D9532" w:themeColor="accent6" w:themeShade="BF"/>
      </w:rPr>
    </w:lvl>
    <w:lvl w:ilvl="2" w:tplc="8E04A9B6">
      <w:start w:val="1"/>
      <w:numFmt w:val="bullet"/>
      <w:lvlText w:val=""/>
      <w:lvlJc w:val="left"/>
      <w:pPr>
        <w:ind w:left="2954" w:hanging="360"/>
      </w:pPr>
      <w:rPr>
        <w:rFonts w:ascii="Wingdings" w:hAnsi="Wingdings" w:hint="default"/>
        <w:color w:val="7D9532" w:themeColor="accent6" w:themeShade="BF"/>
      </w:rPr>
    </w:lvl>
    <w:lvl w:ilvl="3" w:tplc="08090001" w:tentative="1">
      <w:start w:val="1"/>
      <w:numFmt w:val="bullet"/>
      <w:lvlText w:val=""/>
      <w:lvlJc w:val="left"/>
      <w:pPr>
        <w:ind w:left="3674" w:hanging="360"/>
      </w:pPr>
      <w:rPr>
        <w:rFonts w:ascii="Symbol" w:hAnsi="Symbol" w:hint="default"/>
      </w:rPr>
    </w:lvl>
    <w:lvl w:ilvl="4" w:tplc="08090003" w:tentative="1">
      <w:start w:val="1"/>
      <w:numFmt w:val="bullet"/>
      <w:lvlText w:val="o"/>
      <w:lvlJc w:val="left"/>
      <w:pPr>
        <w:ind w:left="4394" w:hanging="360"/>
      </w:pPr>
      <w:rPr>
        <w:rFonts w:ascii="Courier New" w:hAnsi="Courier New" w:cs="Courier New" w:hint="default"/>
      </w:rPr>
    </w:lvl>
    <w:lvl w:ilvl="5" w:tplc="08090005" w:tentative="1">
      <w:start w:val="1"/>
      <w:numFmt w:val="bullet"/>
      <w:lvlText w:val=""/>
      <w:lvlJc w:val="left"/>
      <w:pPr>
        <w:ind w:left="5114" w:hanging="360"/>
      </w:pPr>
      <w:rPr>
        <w:rFonts w:ascii="Wingdings" w:hAnsi="Wingdings" w:hint="default"/>
      </w:rPr>
    </w:lvl>
    <w:lvl w:ilvl="6" w:tplc="08090001" w:tentative="1">
      <w:start w:val="1"/>
      <w:numFmt w:val="bullet"/>
      <w:lvlText w:val=""/>
      <w:lvlJc w:val="left"/>
      <w:pPr>
        <w:ind w:left="5834" w:hanging="360"/>
      </w:pPr>
      <w:rPr>
        <w:rFonts w:ascii="Symbol" w:hAnsi="Symbol" w:hint="default"/>
      </w:rPr>
    </w:lvl>
    <w:lvl w:ilvl="7" w:tplc="08090003" w:tentative="1">
      <w:start w:val="1"/>
      <w:numFmt w:val="bullet"/>
      <w:lvlText w:val="o"/>
      <w:lvlJc w:val="left"/>
      <w:pPr>
        <w:ind w:left="6554" w:hanging="360"/>
      </w:pPr>
      <w:rPr>
        <w:rFonts w:ascii="Courier New" w:hAnsi="Courier New" w:cs="Courier New" w:hint="default"/>
      </w:rPr>
    </w:lvl>
    <w:lvl w:ilvl="8" w:tplc="08090005" w:tentative="1">
      <w:start w:val="1"/>
      <w:numFmt w:val="bullet"/>
      <w:lvlText w:val=""/>
      <w:lvlJc w:val="left"/>
      <w:pPr>
        <w:ind w:left="7274" w:hanging="360"/>
      </w:pPr>
      <w:rPr>
        <w:rFonts w:ascii="Wingdings" w:hAnsi="Wingdings" w:hint="default"/>
      </w:rPr>
    </w:lvl>
  </w:abstractNum>
  <w:abstractNum w:abstractNumId="11" w15:restartNumberingAfterBreak="0">
    <w:nsid w:val="3205383E"/>
    <w:multiLevelType w:val="hybridMultilevel"/>
    <w:tmpl w:val="983CC096"/>
    <w:lvl w:ilvl="0" w:tplc="04090001">
      <w:start w:val="1"/>
      <w:numFmt w:val="bullet"/>
      <w:lvlText w:val=""/>
      <w:lvlJc w:val="left"/>
      <w:pPr>
        <w:ind w:left="720" w:hanging="360"/>
      </w:pPr>
      <w:rPr>
        <w:rFonts w:ascii="Symbol" w:hAnsi="Symbol" w:hint="default"/>
      </w:rPr>
    </w:lvl>
    <w:lvl w:ilvl="1" w:tplc="CB1A63AE">
      <w:numFmt w:val="bullet"/>
      <w:lvlText w:val="•"/>
      <w:lvlJc w:val="left"/>
      <w:pPr>
        <w:ind w:left="1860" w:hanging="780"/>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5C21F04"/>
    <w:multiLevelType w:val="hybridMultilevel"/>
    <w:tmpl w:val="08E248FC"/>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3" w15:restartNumberingAfterBreak="0">
    <w:nsid w:val="38FD758E"/>
    <w:multiLevelType w:val="hybridMultilevel"/>
    <w:tmpl w:val="2E025A38"/>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4" w15:restartNumberingAfterBreak="0">
    <w:nsid w:val="41174BB5"/>
    <w:multiLevelType w:val="hybridMultilevel"/>
    <w:tmpl w:val="1698261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5" w15:restartNumberingAfterBreak="0">
    <w:nsid w:val="45407869"/>
    <w:multiLevelType w:val="multilevel"/>
    <w:tmpl w:val="F14448E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8116F94"/>
    <w:multiLevelType w:val="hybridMultilevel"/>
    <w:tmpl w:val="972CE4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C867353"/>
    <w:multiLevelType w:val="multilevel"/>
    <w:tmpl w:val="1F463C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D9F03F8"/>
    <w:multiLevelType w:val="hybridMultilevel"/>
    <w:tmpl w:val="C1DA75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E456CD3"/>
    <w:multiLevelType w:val="multilevel"/>
    <w:tmpl w:val="DBF6F28A"/>
    <w:styleLink w:val="CurrentList1"/>
    <w:lvl w:ilvl="0">
      <w:start w:val="1"/>
      <w:numFmt w:val="decimal"/>
      <w:lvlText w:val="%1."/>
      <w:lvlJc w:val="left"/>
      <w:pPr>
        <w:ind w:left="360" w:hanging="360"/>
      </w:pPr>
      <w:rPr>
        <w:rFonts w:hint="default"/>
        <w:b/>
        <w:i w:val="0"/>
        <w:color w:val="55772F"/>
        <w:sz w:val="28"/>
        <w:szCs w:val="36"/>
      </w:rPr>
    </w:lvl>
    <w:lvl w:ilvl="1">
      <w:start w:val="1"/>
      <w:numFmt w:val="decimal"/>
      <w:lvlText w:val="%1.%2"/>
      <w:lvlJc w:val="left"/>
      <w:pPr>
        <w:ind w:left="576" w:hanging="576"/>
      </w:pPr>
      <w:rPr>
        <w:rFonts w:hint="default"/>
        <w:sz w:val="24"/>
        <w:szCs w:val="28"/>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0" w15:restartNumberingAfterBreak="0">
    <w:nsid w:val="502B4E44"/>
    <w:multiLevelType w:val="multilevel"/>
    <w:tmpl w:val="ADFC1452"/>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03E3027"/>
    <w:multiLevelType w:val="hybridMultilevel"/>
    <w:tmpl w:val="004239A2"/>
    <w:lvl w:ilvl="0" w:tplc="08090017">
      <w:start w:val="1"/>
      <w:numFmt w:val="lowerLetter"/>
      <w:lvlText w:val="%1)"/>
      <w:lvlJc w:val="left"/>
      <w:pPr>
        <w:ind w:left="1154" w:hanging="360"/>
      </w:pPr>
    </w:lvl>
    <w:lvl w:ilvl="1" w:tplc="08090019">
      <w:start w:val="1"/>
      <w:numFmt w:val="lowerLetter"/>
      <w:lvlText w:val="%2."/>
      <w:lvlJc w:val="left"/>
      <w:pPr>
        <w:ind w:left="1874" w:hanging="360"/>
      </w:pPr>
    </w:lvl>
    <w:lvl w:ilvl="2" w:tplc="0809001B" w:tentative="1">
      <w:start w:val="1"/>
      <w:numFmt w:val="lowerRoman"/>
      <w:lvlText w:val="%3."/>
      <w:lvlJc w:val="right"/>
      <w:pPr>
        <w:ind w:left="2594" w:hanging="180"/>
      </w:pPr>
    </w:lvl>
    <w:lvl w:ilvl="3" w:tplc="0809000F" w:tentative="1">
      <w:start w:val="1"/>
      <w:numFmt w:val="decimal"/>
      <w:lvlText w:val="%4."/>
      <w:lvlJc w:val="left"/>
      <w:pPr>
        <w:ind w:left="3314" w:hanging="360"/>
      </w:pPr>
    </w:lvl>
    <w:lvl w:ilvl="4" w:tplc="08090019" w:tentative="1">
      <w:start w:val="1"/>
      <w:numFmt w:val="lowerLetter"/>
      <w:lvlText w:val="%5."/>
      <w:lvlJc w:val="left"/>
      <w:pPr>
        <w:ind w:left="4034" w:hanging="360"/>
      </w:pPr>
    </w:lvl>
    <w:lvl w:ilvl="5" w:tplc="0809001B" w:tentative="1">
      <w:start w:val="1"/>
      <w:numFmt w:val="lowerRoman"/>
      <w:lvlText w:val="%6."/>
      <w:lvlJc w:val="right"/>
      <w:pPr>
        <w:ind w:left="4754" w:hanging="180"/>
      </w:pPr>
    </w:lvl>
    <w:lvl w:ilvl="6" w:tplc="0809000F" w:tentative="1">
      <w:start w:val="1"/>
      <w:numFmt w:val="decimal"/>
      <w:lvlText w:val="%7."/>
      <w:lvlJc w:val="left"/>
      <w:pPr>
        <w:ind w:left="5474" w:hanging="360"/>
      </w:pPr>
    </w:lvl>
    <w:lvl w:ilvl="7" w:tplc="08090019" w:tentative="1">
      <w:start w:val="1"/>
      <w:numFmt w:val="lowerLetter"/>
      <w:lvlText w:val="%8."/>
      <w:lvlJc w:val="left"/>
      <w:pPr>
        <w:ind w:left="6194" w:hanging="360"/>
      </w:pPr>
    </w:lvl>
    <w:lvl w:ilvl="8" w:tplc="0809001B" w:tentative="1">
      <w:start w:val="1"/>
      <w:numFmt w:val="lowerRoman"/>
      <w:lvlText w:val="%9."/>
      <w:lvlJc w:val="right"/>
      <w:pPr>
        <w:ind w:left="6914" w:hanging="180"/>
      </w:pPr>
    </w:lvl>
  </w:abstractNum>
  <w:abstractNum w:abstractNumId="22" w15:restartNumberingAfterBreak="0">
    <w:nsid w:val="5FA91FAB"/>
    <w:multiLevelType w:val="hybridMultilevel"/>
    <w:tmpl w:val="BD7E1E10"/>
    <w:lvl w:ilvl="0" w:tplc="A7FA985E">
      <w:start w:val="3"/>
      <w:numFmt w:val="decimal"/>
      <w:pStyle w:val="Estilo1"/>
      <w:lvlText w:val="%1.2"/>
      <w:lvlJc w:val="left"/>
      <w:pPr>
        <w:ind w:left="720" w:hanging="360"/>
      </w:pPr>
      <w:rPr>
        <w:rFonts w:ascii="Arial" w:hAnsi="Arial" w:hint="default"/>
        <w:b/>
        <w:i w:val="0"/>
        <w:color w:val="0099CC"/>
        <w:sz w:val="22"/>
      </w:rPr>
    </w:lvl>
    <w:lvl w:ilvl="1" w:tplc="08160019" w:tentative="1">
      <w:start w:val="1"/>
      <w:numFmt w:val="lowerLetter"/>
      <w:pStyle w:val="Estilo1"/>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3" w15:restartNumberingAfterBreak="0">
    <w:nsid w:val="5FF332ED"/>
    <w:multiLevelType w:val="hybridMultilevel"/>
    <w:tmpl w:val="EC1CA0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26E7096"/>
    <w:multiLevelType w:val="multilevel"/>
    <w:tmpl w:val="F9BE9B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66E1016F"/>
    <w:multiLevelType w:val="hybridMultilevel"/>
    <w:tmpl w:val="549421B6"/>
    <w:lvl w:ilvl="0" w:tplc="08090017">
      <w:start w:val="1"/>
      <w:numFmt w:val="lowerLetter"/>
      <w:lvlText w:val="%1)"/>
      <w:lvlJc w:val="left"/>
      <w:pPr>
        <w:ind w:left="1154" w:hanging="360"/>
      </w:pPr>
    </w:lvl>
    <w:lvl w:ilvl="1" w:tplc="08090019">
      <w:start w:val="1"/>
      <w:numFmt w:val="lowerLetter"/>
      <w:lvlText w:val="%2."/>
      <w:lvlJc w:val="left"/>
      <w:pPr>
        <w:ind w:left="1874" w:hanging="360"/>
      </w:pPr>
    </w:lvl>
    <w:lvl w:ilvl="2" w:tplc="0809001B" w:tentative="1">
      <w:start w:val="1"/>
      <w:numFmt w:val="lowerRoman"/>
      <w:lvlText w:val="%3."/>
      <w:lvlJc w:val="right"/>
      <w:pPr>
        <w:ind w:left="2594" w:hanging="180"/>
      </w:pPr>
    </w:lvl>
    <w:lvl w:ilvl="3" w:tplc="0809000F" w:tentative="1">
      <w:start w:val="1"/>
      <w:numFmt w:val="decimal"/>
      <w:lvlText w:val="%4."/>
      <w:lvlJc w:val="left"/>
      <w:pPr>
        <w:ind w:left="3314" w:hanging="360"/>
      </w:pPr>
    </w:lvl>
    <w:lvl w:ilvl="4" w:tplc="08090019" w:tentative="1">
      <w:start w:val="1"/>
      <w:numFmt w:val="lowerLetter"/>
      <w:lvlText w:val="%5."/>
      <w:lvlJc w:val="left"/>
      <w:pPr>
        <w:ind w:left="4034" w:hanging="360"/>
      </w:pPr>
    </w:lvl>
    <w:lvl w:ilvl="5" w:tplc="0809001B" w:tentative="1">
      <w:start w:val="1"/>
      <w:numFmt w:val="lowerRoman"/>
      <w:lvlText w:val="%6."/>
      <w:lvlJc w:val="right"/>
      <w:pPr>
        <w:ind w:left="4754" w:hanging="180"/>
      </w:pPr>
    </w:lvl>
    <w:lvl w:ilvl="6" w:tplc="0809000F" w:tentative="1">
      <w:start w:val="1"/>
      <w:numFmt w:val="decimal"/>
      <w:lvlText w:val="%7."/>
      <w:lvlJc w:val="left"/>
      <w:pPr>
        <w:ind w:left="5474" w:hanging="360"/>
      </w:pPr>
    </w:lvl>
    <w:lvl w:ilvl="7" w:tplc="08090019" w:tentative="1">
      <w:start w:val="1"/>
      <w:numFmt w:val="lowerLetter"/>
      <w:lvlText w:val="%8."/>
      <w:lvlJc w:val="left"/>
      <w:pPr>
        <w:ind w:left="6194" w:hanging="360"/>
      </w:pPr>
    </w:lvl>
    <w:lvl w:ilvl="8" w:tplc="0809001B" w:tentative="1">
      <w:start w:val="1"/>
      <w:numFmt w:val="lowerRoman"/>
      <w:lvlText w:val="%9."/>
      <w:lvlJc w:val="right"/>
      <w:pPr>
        <w:ind w:left="6914" w:hanging="180"/>
      </w:pPr>
    </w:lvl>
  </w:abstractNum>
  <w:abstractNum w:abstractNumId="26" w15:restartNumberingAfterBreak="0">
    <w:nsid w:val="70496D30"/>
    <w:multiLevelType w:val="hybridMultilevel"/>
    <w:tmpl w:val="B43E4E12"/>
    <w:lvl w:ilvl="0" w:tplc="AD90174A">
      <w:start w:val="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22D6696"/>
    <w:multiLevelType w:val="hybridMultilevel"/>
    <w:tmpl w:val="B512005E"/>
    <w:lvl w:ilvl="0" w:tplc="16FE61F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73320FFB"/>
    <w:multiLevelType w:val="hybridMultilevel"/>
    <w:tmpl w:val="75C0C22A"/>
    <w:lvl w:ilvl="0" w:tplc="7BF8599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75F87BBF"/>
    <w:multiLevelType w:val="hybridMultilevel"/>
    <w:tmpl w:val="CF88369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0" w15:restartNumberingAfterBreak="0">
    <w:nsid w:val="765F7032"/>
    <w:multiLevelType w:val="hybridMultilevel"/>
    <w:tmpl w:val="EAFA1CBE"/>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1" w15:restartNumberingAfterBreak="0">
    <w:nsid w:val="7674219E"/>
    <w:multiLevelType w:val="hybridMultilevel"/>
    <w:tmpl w:val="B03C961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16cid:durableId="953367630">
    <w:abstractNumId w:val="0"/>
  </w:num>
  <w:num w:numId="2" w16cid:durableId="2028945116">
    <w:abstractNumId w:val="22"/>
  </w:num>
  <w:num w:numId="3" w16cid:durableId="1200899083">
    <w:abstractNumId w:val="10"/>
  </w:num>
  <w:num w:numId="4" w16cid:durableId="881861613">
    <w:abstractNumId w:val="8"/>
  </w:num>
  <w:num w:numId="5" w16cid:durableId="538863741">
    <w:abstractNumId w:val="19"/>
  </w:num>
  <w:num w:numId="6" w16cid:durableId="2104299325">
    <w:abstractNumId w:val="20"/>
  </w:num>
  <w:num w:numId="7" w16cid:durableId="552470997">
    <w:abstractNumId w:val="30"/>
  </w:num>
  <w:num w:numId="8" w16cid:durableId="1254707105">
    <w:abstractNumId w:val="9"/>
  </w:num>
  <w:num w:numId="9" w16cid:durableId="1544780832">
    <w:abstractNumId w:val="12"/>
  </w:num>
  <w:num w:numId="10" w16cid:durableId="2083942186">
    <w:abstractNumId w:val="13"/>
  </w:num>
  <w:num w:numId="11" w16cid:durableId="1052926273">
    <w:abstractNumId w:val="15"/>
  </w:num>
  <w:num w:numId="12" w16cid:durableId="285242109">
    <w:abstractNumId w:val="7"/>
  </w:num>
  <w:num w:numId="13" w16cid:durableId="52001299">
    <w:abstractNumId w:val="23"/>
  </w:num>
  <w:num w:numId="14" w16cid:durableId="2130078045">
    <w:abstractNumId w:val="18"/>
  </w:num>
  <w:num w:numId="15" w16cid:durableId="1828862725">
    <w:abstractNumId w:val="11"/>
  </w:num>
  <w:num w:numId="16" w16cid:durableId="1661272686">
    <w:abstractNumId w:val="16"/>
  </w:num>
  <w:num w:numId="17" w16cid:durableId="1516260458">
    <w:abstractNumId w:val="2"/>
  </w:num>
  <w:num w:numId="18" w16cid:durableId="2129736439">
    <w:abstractNumId w:val="31"/>
  </w:num>
  <w:num w:numId="19" w16cid:durableId="1536574265">
    <w:abstractNumId w:val="14"/>
  </w:num>
  <w:num w:numId="20" w16cid:durableId="454713099">
    <w:abstractNumId w:val="29"/>
  </w:num>
  <w:num w:numId="21" w16cid:durableId="44255831">
    <w:abstractNumId w:val="1"/>
  </w:num>
  <w:num w:numId="22" w16cid:durableId="514923381">
    <w:abstractNumId w:val="3"/>
  </w:num>
  <w:num w:numId="23" w16cid:durableId="1498496665">
    <w:abstractNumId w:val="28"/>
  </w:num>
  <w:num w:numId="24" w16cid:durableId="142891510">
    <w:abstractNumId w:val="4"/>
  </w:num>
  <w:num w:numId="25" w16cid:durableId="313023430">
    <w:abstractNumId w:val="27"/>
  </w:num>
  <w:num w:numId="26" w16cid:durableId="1353412142">
    <w:abstractNumId w:val="5"/>
  </w:num>
  <w:num w:numId="27" w16cid:durableId="492792952">
    <w:abstractNumId w:val="26"/>
  </w:num>
  <w:num w:numId="28" w16cid:durableId="106047070">
    <w:abstractNumId w:val="17"/>
  </w:num>
  <w:num w:numId="29" w16cid:durableId="484322896">
    <w:abstractNumId w:val="24"/>
  </w:num>
  <w:num w:numId="30" w16cid:durableId="916087464">
    <w:abstractNumId w:val="6"/>
  </w:num>
  <w:num w:numId="31" w16cid:durableId="669412743">
    <w:abstractNumId w:val="8"/>
  </w:num>
  <w:num w:numId="32" w16cid:durableId="2016686078">
    <w:abstractNumId w:val="8"/>
  </w:num>
  <w:num w:numId="33" w16cid:durableId="1374229437">
    <w:abstractNumId w:val="25"/>
  </w:num>
  <w:num w:numId="34" w16cid:durableId="1650943261">
    <w:abstractNumId w:val="21"/>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94"/>
  <w:hyphenationZone w:val="425"/>
  <w:defaultTableStyle w:val="ListTable4-Accent1"/>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DIxNTc0NzY3M7MwNzdT0lEKTi0uzszPAykwrAUAkANY0iwAAAA="/>
  </w:docVars>
  <w:rsids>
    <w:rsidRoot w:val="00216E0F"/>
    <w:rsid w:val="00001414"/>
    <w:rsid w:val="00002C7C"/>
    <w:rsid w:val="0000366F"/>
    <w:rsid w:val="00004319"/>
    <w:rsid w:val="00004AFD"/>
    <w:rsid w:val="000059A7"/>
    <w:rsid w:val="000065F6"/>
    <w:rsid w:val="000069E0"/>
    <w:rsid w:val="000071F7"/>
    <w:rsid w:val="000145A8"/>
    <w:rsid w:val="00021442"/>
    <w:rsid w:val="00022167"/>
    <w:rsid w:val="00025F11"/>
    <w:rsid w:val="00027A83"/>
    <w:rsid w:val="000334FD"/>
    <w:rsid w:val="00034F6A"/>
    <w:rsid w:val="000357BE"/>
    <w:rsid w:val="00040018"/>
    <w:rsid w:val="000457F2"/>
    <w:rsid w:val="0005755C"/>
    <w:rsid w:val="00063CA9"/>
    <w:rsid w:val="00075A92"/>
    <w:rsid w:val="00082104"/>
    <w:rsid w:val="00082D42"/>
    <w:rsid w:val="000838EA"/>
    <w:rsid w:val="0008721C"/>
    <w:rsid w:val="00091769"/>
    <w:rsid w:val="0009600E"/>
    <w:rsid w:val="000A1E50"/>
    <w:rsid w:val="000A7313"/>
    <w:rsid w:val="000B142B"/>
    <w:rsid w:val="000B263F"/>
    <w:rsid w:val="000B3628"/>
    <w:rsid w:val="000B3808"/>
    <w:rsid w:val="000B4425"/>
    <w:rsid w:val="000B53B2"/>
    <w:rsid w:val="000C060A"/>
    <w:rsid w:val="000D014E"/>
    <w:rsid w:val="000D5698"/>
    <w:rsid w:val="000D582F"/>
    <w:rsid w:val="000D6F47"/>
    <w:rsid w:val="000E6AED"/>
    <w:rsid w:val="000E7E66"/>
    <w:rsid w:val="000F0C0A"/>
    <w:rsid w:val="000F3482"/>
    <w:rsid w:val="00100E1C"/>
    <w:rsid w:val="00103A6A"/>
    <w:rsid w:val="00106164"/>
    <w:rsid w:val="00107A2A"/>
    <w:rsid w:val="00111EA5"/>
    <w:rsid w:val="00115DB9"/>
    <w:rsid w:val="00123260"/>
    <w:rsid w:val="00126E18"/>
    <w:rsid w:val="00130F64"/>
    <w:rsid w:val="001368A5"/>
    <w:rsid w:val="00141638"/>
    <w:rsid w:val="00142848"/>
    <w:rsid w:val="00142C3D"/>
    <w:rsid w:val="0014718D"/>
    <w:rsid w:val="00147212"/>
    <w:rsid w:val="00150E85"/>
    <w:rsid w:val="00152103"/>
    <w:rsid w:val="001527E3"/>
    <w:rsid w:val="00154997"/>
    <w:rsid w:val="001800CE"/>
    <w:rsid w:val="00182C4E"/>
    <w:rsid w:val="0018489E"/>
    <w:rsid w:val="001856C5"/>
    <w:rsid w:val="001861F5"/>
    <w:rsid w:val="00194FC1"/>
    <w:rsid w:val="00197B96"/>
    <w:rsid w:val="001A2B09"/>
    <w:rsid w:val="001C2BB4"/>
    <w:rsid w:val="001C4F37"/>
    <w:rsid w:val="001C6E93"/>
    <w:rsid w:val="001C701C"/>
    <w:rsid w:val="001C791D"/>
    <w:rsid w:val="001D2F9C"/>
    <w:rsid w:val="001D6155"/>
    <w:rsid w:val="001E010A"/>
    <w:rsid w:val="001E5F22"/>
    <w:rsid w:val="001F104D"/>
    <w:rsid w:val="001F3073"/>
    <w:rsid w:val="001F3252"/>
    <w:rsid w:val="001F5CD9"/>
    <w:rsid w:val="001F76A7"/>
    <w:rsid w:val="00205356"/>
    <w:rsid w:val="002157C2"/>
    <w:rsid w:val="002161A1"/>
    <w:rsid w:val="00216E0F"/>
    <w:rsid w:val="00224E31"/>
    <w:rsid w:val="00232D3A"/>
    <w:rsid w:val="00232FB1"/>
    <w:rsid w:val="00233552"/>
    <w:rsid w:val="002352A1"/>
    <w:rsid w:val="00235694"/>
    <w:rsid w:val="002359F8"/>
    <w:rsid w:val="00243074"/>
    <w:rsid w:val="00250461"/>
    <w:rsid w:val="00252010"/>
    <w:rsid w:val="00263F4F"/>
    <w:rsid w:val="00264E2F"/>
    <w:rsid w:val="00272807"/>
    <w:rsid w:val="00276992"/>
    <w:rsid w:val="002825D5"/>
    <w:rsid w:val="00287747"/>
    <w:rsid w:val="00292A94"/>
    <w:rsid w:val="002A123E"/>
    <w:rsid w:val="002A68D0"/>
    <w:rsid w:val="002B5B56"/>
    <w:rsid w:val="002C13B7"/>
    <w:rsid w:val="002C5BE7"/>
    <w:rsid w:val="002C605F"/>
    <w:rsid w:val="002D0E4A"/>
    <w:rsid w:val="002D4E4D"/>
    <w:rsid w:val="002E01D2"/>
    <w:rsid w:val="002E157E"/>
    <w:rsid w:val="002E5510"/>
    <w:rsid w:val="002F1180"/>
    <w:rsid w:val="002F5A2B"/>
    <w:rsid w:val="003001DF"/>
    <w:rsid w:val="00305248"/>
    <w:rsid w:val="00311C17"/>
    <w:rsid w:val="00317862"/>
    <w:rsid w:val="00317E91"/>
    <w:rsid w:val="003236AF"/>
    <w:rsid w:val="00325052"/>
    <w:rsid w:val="00325F51"/>
    <w:rsid w:val="00330555"/>
    <w:rsid w:val="00330FF3"/>
    <w:rsid w:val="00334E73"/>
    <w:rsid w:val="00335879"/>
    <w:rsid w:val="00351EA8"/>
    <w:rsid w:val="0035425D"/>
    <w:rsid w:val="003548B3"/>
    <w:rsid w:val="00354BF8"/>
    <w:rsid w:val="00360A83"/>
    <w:rsid w:val="0036124B"/>
    <w:rsid w:val="00363C1B"/>
    <w:rsid w:val="00364A40"/>
    <w:rsid w:val="003658A8"/>
    <w:rsid w:val="00366F85"/>
    <w:rsid w:val="003673F4"/>
    <w:rsid w:val="00367EA5"/>
    <w:rsid w:val="00371236"/>
    <w:rsid w:val="00371EF4"/>
    <w:rsid w:val="00374013"/>
    <w:rsid w:val="00377B0C"/>
    <w:rsid w:val="003801FF"/>
    <w:rsid w:val="0038063D"/>
    <w:rsid w:val="0038278D"/>
    <w:rsid w:val="00383C18"/>
    <w:rsid w:val="00386DBE"/>
    <w:rsid w:val="003900D5"/>
    <w:rsid w:val="0039075B"/>
    <w:rsid w:val="00395EB9"/>
    <w:rsid w:val="00396BA5"/>
    <w:rsid w:val="003A2F82"/>
    <w:rsid w:val="003A3A56"/>
    <w:rsid w:val="003A6181"/>
    <w:rsid w:val="003A7ABE"/>
    <w:rsid w:val="003B19F3"/>
    <w:rsid w:val="003B7C3C"/>
    <w:rsid w:val="003C0349"/>
    <w:rsid w:val="003C065E"/>
    <w:rsid w:val="003C1ACE"/>
    <w:rsid w:val="003C3B66"/>
    <w:rsid w:val="003C4E98"/>
    <w:rsid w:val="003C5561"/>
    <w:rsid w:val="003C6D79"/>
    <w:rsid w:val="003C6EFA"/>
    <w:rsid w:val="003D3EE2"/>
    <w:rsid w:val="003D59FC"/>
    <w:rsid w:val="003D5EF5"/>
    <w:rsid w:val="003D7343"/>
    <w:rsid w:val="003D76F6"/>
    <w:rsid w:val="003E2CC7"/>
    <w:rsid w:val="003F7D4E"/>
    <w:rsid w:val="00400533"/>
    <w:rsid w:val="004104EC"/>
    <w:rsid w:val="00416070"/>
    <w:rsid w:val="004164ED"/>
    <w:rsid w:val="00420A10"/>
    <w:rsid w:val="00421A1B"/>
    <w:rsid w:val="00423FEB"/>
    <w:rsid w:val="00435F05"/>
    <w:rsid w:val="00442A44"/>
    <w:rsid w:val="004573EE"/>
    <w:rsid w:val="00463929"/>
    <w:rsid w:val="00464753"/>
    <w:rsid w:val="004649F5"/>
    <w:rsid w:val="004657BF"/>
    <w:rsid w:val="00481222"/>
    <w:rsid w:val="0048512C"/>
    <w:rsid w:val="004858B5"/>
    <w:rsid w:val="004A0238"/>
    <w:rsid w:val="004A08D6"/>
    <w:rsid w:val="004A551F"/>
    <w:rsid w:val="004B2943"/>
    <w:rsid w:val="004B2B59"/>
    <w:rsid w:val="004B6749"/>
    <w:rsid w:val="004B7291"/>
    <w:rsid w:val="004B783D"/>
    <w:rsid w:val="004B7F57"/>
    <w:rsid w:val="004C1A72"/>
    <w:rsid w:val="004C7B53"/>
    <w:rsid w:val="004D6076"/>
    <w:rsid w:val="004D797F"/>
    <w:rsid w:val="004E22D0"/>
    <w:rsid w:val="004E3ED1"/>
    <w:rsid w:val="004F2884"/>
    <w:rsid w:val="00503BA0"/>
    <w:rsid w:val="00507DE7"/>
    <w:rsid w:val="00512891"/>
    <w:rsid w:val="00514101"/>
    <w:rsid w:val="00521467"/>
    <w:rsid w:val="005235F6"/>
    <w:rsid w:val="00526D85"/>
    <w:rsid w:val="005274A9"/>
    <w:rsid w:val="00530680"/>
    <w:rsid w:val="00532004"/>
    <w:rsid w:val="005379B6"/>
    <w:rsid w:val="0054562A"/>
    <w:rsid w:val="00547276"/>
    <w:rsid w:val="005534BE"/>
    <w:rsid w:val="00561695"/>
    <w:rsid w:val="00565304"/>
    <w:rsid w:val="0056581F"/>
    <w:rsid w:val="00572770"/>
    <w:rsid w:val="0057386B"/>
    <w:rsid w:val="00576F92"/>
    <w:rsid w:val="00582C7B"/>
    <w:rsid w:val="005855E6"/>
    <w:rsid w:val="00586151"/>
    <w:rsid w:val="00591967"/>
    <w:rsid w:val="005934D8"/>
    <w:rsid w:val="005938F9"/>
    <w:rsid w:val="00594AEA"/>
    <w:rsid w:val="005A49D8"/>
    <w:rsid w:val="005B0512"/>
    <w:rsid w:val="005B1338"/>
    <w:rsid w:val="005C5A74"/>
    <w:rsid w:val="005C5D41"/>
    <w:rsid w:val="005C7A9A"/>
    <w:rsid w:val="005D256D"/>
    <w:rsid w:val="005E4824"/>
    <w:rsid w:val="005E69E5"/>
    <w:rsid w:val="005E713E"/>
    <w:rsid w:val="005E7960"/>
    <w:rsid w:val="005F31BB"/>
    <w:rsid w:val="005F5B9E"/>
    <w:rsid w:val="00607F80"/>
    <w:rsid w:val="006125C2"/>
    <w:rsid w:val="00617F3F"/>
    <w:rsid w:val="00621BC2"/>
    <w:rsid w:val="0062497F"/>
    <w:rsid w:val="00627D22"/>
    <w:rsid w:val="0063151F"/>
    <w:rsid w:val="00634005"/>
    <w:rsid w:val="00634C4B"/>
    <w:rsid w:val="00635F8E"/>
    <w:rsid w:val="00640CC9"/>
    <w:rsid w:val="006428FE"/>
    <w:rsid w:val="00646C73"/>
    <w:rsid w:val="006470A9"/>
    <w:rsid w:val="00651EE3"/>
    <w:rsid w:val="00655432"/>
    <w:rsid w:val="00655C09"/>
    <w:rsid w:val="00661454"/>
    <w:rsid w:val="00661EB3"/>
    <w:rsid w:val="0066650D"/>
    <w:rsid w:val="0067088C"/>
    <w:rsid w:val="00671FAE"/>
    <w:rsid w:val="0067470E"/>
    <w:rsid w:val="006928CD"/>
    <w:rsid w:val="00697917"/>
    <w:rsid w:val="006A5727"/>
    <w:rsid w:val="006A7B12"/>
    <w:rsid w:val="006B056F"/>
    <w:rsid w:val="006B2188"/>
    <w:rsid w:val="006B4F8D"/>
    <w:rsid w:val="006E6FB7"/>
    <w:rsid w:val="006F2597"/>
    <w:rsid w:val="006F3496"/>
    <w:rsid w:val="006F441F"/>
    <w:rsid w:val="006F4F54"/>
    <w:rsid w:val="00700115"/>
    <w:rsid w:val="00704C11"/>
    <w:rsid w:val="007071CB"/>
    <w:rsid w:val="00713571"/>
    <w:rsid w:val="00715080"/>
    <w:rsid w:val="007211E5"/>
    <w:rsid w:val="00723D55"/>
    <w:rsid w:val="0073060D"/>
    <w:rsid w:val="00731275"/>
    <w:rsid w:val="007338BB"/>
    <w:rsid w:val="00737AAA"/>
    <w:rsid w:val="00740509"/>
    <w:rsid w:val="00746D4C"/>
    <w:rsid w:val="0076042B"/>
    <w:rsid w:val="00760A87"/>
    <w:rsid w:val="0077711A"/>
    <w:rsid w:val="00781293"/>
    <w:rsid w:val="00782EC1"/>
    <w:rsid w:val="0078731D"/>
    <w:rsid w:val="00787EA7"/>
    <w:rsid w:val="007929AE"/>
    <w:rsid w:val="007A29F4"/>
    <w:rsid w:val="007A2A63"/>
    <w:rsid w:val="007A2EDA"/>
    <w:rsid w:val="007B13EB"/>
    <w:rsid w:val="007C11DB"/>
    <w:rsid w:val="007C348D"/>
    <w:rsid w:val="007C6D89"/>
    <w:rsid w:val="007C7ECD"/>
    <w:rsid w:val="007D0B5E"/>
    <w:rsid w:val="007D1CEE"/>
    <w:rsid w:val="007D64C3"/>
    <w:rsid w:val="007F0AAB"/>
    <w:rsid w:val="007F1CE8"/>
    <w:rsid w:val="007F2216"/>
    <w:rsid w:val="007F3BD4"/>
    <w:rsid w:val="007F6105"/>
    <w:rsid w:val="007F6EEC"/>
    <w:rsid w:val="0080071D"/>
    <w:rsid w:val="0080454D"/>
    <w:rsid w:val="008066E0"/>
    <w:rsid w:val="00810F9F"/>
    <w:rsid w:val="00812C31"/>
    <w:rsid w:val="008176B2"/>
    <w:rsid w:val="008176D5"/>
    <w:rsid w:val="008177CF"/>
    <w:rsid w:val="00825675"/>
    <w:rsid w:val="00826BD5"/>
    <w:rsid w:val="0083442F"/>
    <w:rsid w:val="008421D8"/>
    <w:rsid w:val="00844115"/>
    <w:rsid w:val="00864CCF"/>
    <w:rsid w:val="00870024"/>
    <w:rsid w:val="00872AE0"/>
    <w:rsid w:val="00873668"/>
    <w:rsid w:val="008759B0"/>
    <w:rsid w:val="00875A11"/>
    <w:rsid w:val="008915E5"/>
    <w:rsid w:val="00893267"/>
    <w:rsid w:val="00893CB8"/>
    <w:rsid w:val="008966E9"/>
    <w:rsid w:val="00896AFC"/>
    <w:rsid w:val="0089756B"/>
    <w:rsid w:val="008A029E"/>
    <w:rsid w:val="008A3F1B"/>
    <w:rsid w:val="008A403B"/>
    <w:rsid w:val="008B676A"/>
    <w:rsid w:val="008B6923"/>
    <w:rsid w:val="008C1B30"/>
    <w:rsid w:val="008D5EEA"/>
    <w:rsid w:val="008E1A33"/>
    <w:rsid w:val="008E6D14"/>
    <w:rsid w:val="008E79D6"/>
    <w:rsid w:val="008F0A07"/>
    <w:rsid w:val="008F156E"/>
    <w:rsid w:val="008F2081"/>
    <w:rsid w:val="008F5767"/>
    <w:rsid w:val="00902286"/>
    <w:rsid w:val="00904FBF"/>
    <w:rsid w:val="00905E61"/>
    <w:rsid w:val="00912815"/>
    <w:rsid w:val="00914CEC"/>
    <w:rsid w:val="009157E7"/>
    <w:rsid w:val="00917AC3"/>
    <w:rsid w:val="009241CA"/>
    <w:rsid w:val="009323A3"/>
    <w:rsid w:val="00932612"/>
    <w:rsid w:val="00940EA3"/>
    <w:rsid w:val="00942DD5"/>
    <w:rsid w:val="00943278"/>
    <w:rsid w:val="00952A17"/>
    <w:rsid w:val="0096205D"/>
    <w:rsid w:val="00963CB0"/>
    <w:rsid w:val="00965BA5"/>
    <w:rsid w:val="0098193C"/>
    <w:rsid w:val="00985245"/>
    <w:rsid w:val="009912EF"/>
    <w:rsid w:val="00996205"/>
    <w:rsid w:val="009B71BC"/>
    <w:rsid w:val="009B7B4D"/>
    <w:rsid w:val="009C1BC0"/>
    <w:rsid w:val="009C4B5C"/>
    <w:rsid w:val="009C6AA5"/>
    <w:rsid w:val="009D143B"/>
    <w:rsid w:val="009D611B"/>
    <w:rsid w:val="009E0CC3"/>
    <w:rsid w:val="009E55DC"/>
    <w:rsid w:val="009E720A"/>
    <w:rsid w:val="009F1B3C"/>
    <w:rsid w:val="009F2928"/>
    <w:rsid w:val="009F7B42"/>
    <w:rsid w:val="009F7EDD"/>
    <w:rsid w:val="00A01E87"/>
    <w:rsid w:val="00A069BE"/>
    <w:rsid w:val="00A07FD5"/>
    <w:rsid w:val="00A15578"/>
    <w:rsid w:val="00A15726"/>
    <w:rsid w:val="00A20CCD"/>
    <w:rsid w:val="00A27564"/>
    <w:rsid w:val="00A31390"/>
    <w:rsid w:val="00A368DC"/>
    <w:rsid w:val="00A41F35"/>
    <w:rsid w:val="00A46CC3"/>
    <w:rsid w:val="00A523A0"/>
    <w:rsid w:val="00A569DD"/>
    <w:rsid w:val="00A63B2B"/>
    <w:rsid w:val="00A73018"/>
    <w:rsid w:val="00A74046"/>
    <w:rsid w:val="00A74544"/>
    <w:rsid w:val="00A76242"/>
    <w:rsid w:val="00A83365"/>
    <w:rsid w:val="00A845F2"/>
    <w:rsid w:val="00A9053A"/>
    <w:rsid w:val="00A919C8"/>
    <w:rsid w:val="00A94A52"/>
    <w:rsid w:val="00AA35EA"/>
    <w:rsid w:val="00AA493D"/>
    <w:rsid w:val="00AA7111"/>
    <w:rsid w:val="00AB2BBA"/>
    <w:rsid w:val="00AB2FB6"/>
    <w:rsid w:val="00AB71A4"/>
    <w:rsid w:val="00AC0882"/>
    <w:rsid w:val="00AC1019"/>
    <w:rsid w:val="00AC3D09"/>
    <w:rsid w:val="00AD0406"/>
    <w:rsid w:val="00AD33E9"/>
    <w:rsid w:val="00AE18B4"/>
    <w:rsid w:val="00AE6F99"/>
    <w:rsid w:val="00AF1E38"/>
    <w:rsid w:val="00AF2526"/>
    <w:rsid w:val="00AF79BF"/>
    <w:rsid w:val="00B3692E"/>
    <w:rsid w:val="00B37BF9"/>
    <w:rsid w:val="00B37F53"/>
    <w:rsid w:val="00B45457"/>
    <w:rsid w:val="00B457EB"/>
    <w:rsid w:val="00B64018"/>
    <w:rsid w:val="00B640A0"/>
    <w:rsid w:val="00B7145C"/>
    <w:rsid w:val="00B76C0F"/>
    <w:rsid w:val="00B775E3"/>
    <w:rsid w:val="00B8112B"/>
    <w:rsid w:val="00B959A9"/>
    <w:rsid w:val="00B97582"/>
    <w:rsid w:val="00BA0E2D"/>
    <w:rsid w:val="00BA7891"/>
    <w:rsid w:val="00BA7EDE"/>
    <w:rsid w:val="00BB79D7"/>
    <w:rsid w:val="00BB7DA6"/>
    <w:rsid w:val="00BC2C85"/>
    <w:rsid w:val="00BC4F9D"/>
    <w:rsid w:val="00BE0EBF"/>
    <w:rsid w:val="00BF0F8D"/>
    <w:rsid w:val="00BF5254"/>
    <w:rsid w:val="00BF60F6"/>
    <w:rsid w:val="00BF617D"/>
    <w:rsid w:val="00C050EC"/>
    <w:rsid w:val="00C10E51"/>
    <w:rsid w:val="00C13CDC"/>
    <w:rsid w:val="00C13DD6"/>
    <w:rsid w:val="00C14379"/>
    <w:rsid w:val="00C17D48"/>
    <w:rsid w:val="00C239D9"/>
    <w:rsid w:val="00C23B05"/>
    <w:rsid w:val="00C26784"/>
    <w:rsid w:val="00C375CD"/>
    <w:rsid w:val="00C417FA"/>
    <w:rsid w:val="00C425FD"/>
    <w:rsid w:val="00C4541E"/>
    <w:rsid w:val="00C47239"/>
    <w:rsid w:val="00C503E4"/>
    <w:rsid w:val="00C50453"/>
    <w:rsid w:val="00C520FF"/>
    <w:rsid w:val="00C523CE"/>
    <w:rsid w:val="00C535CC"/>
    <w:rsid w:val="00C5491B"/>
    <w:rsid w:val="00C57B0A"/>
    <w:rsid w:val="00C65DA4"/>
    <w:rsid w:val="00C67587"/>
    <w:rsid w:val="00C679B3"/>
    <w:rsid w:val="00C71705"/>
    <w:rsid w:val="00C71C04"/>
    <w:rsid w:val="00C72EA2"/>
    <w:rsid w:val="00C77414"/>
    <w:rsid w:val="00C85DD0"/>
    <w:rsid w:val="00C87720"/>
    <w:rsid w:val="00C8794C"/>
    <w:rsid w:val="00C907D7"/>
    <w:rsid w:val="00CA0653"/>
    <w:rsid w:val="00CA2C80"/>
    <w:rsid w:val="00CA744A"/>
    <w:rsid w:val="00CB3B7E"/>
    <w:rsid w:val="00CC0044"/>
    <w:rsid w:val="00CC1A0D"/>
    <w:rsid w:val="00CC271B"/>
    <w:rsid w:val="00CC4676"/>
    <w:rsid w:val="00CC6655"/>
    <w:rsid w:val="00CC7302"/>
    <w:rsid w:val="00CD1E18"/>
    <w:rsid w:val="00CD5D01"/>
    <w:rsid w:val="00CE50C0"/>
    <w:rsid w:val="00CE6FC1"/>
    <w:rsid w:val="00CE790A"/>
    <w:rsid w:val="00CF1B39"/>
    <w:rsid w:val="00D02142"/>
    <w:rsid w:val="00D124DA"/>
    <w:rsid w:val="00D141DF"/>
    <w:rsid w:val="00D22536"/>
    <w:rsid w:val="00D24595"/>
    <w:rsid w:val="00D27A6B"/>
    <w:rsid w:val="00D3079E"/>
    <w:rsid w:val="00D35373"/>
    <w:rsid w:val="00D36717"/>
    <w:rsid w:val="00D42151"/>
    <w:rsid w:val="00D51698"/>
    <w:rsid w:val="00D53862"/>
    <w:rsid w:val="00D6228C"/>
    <w:rsid w:val="00D62AEE"/>
    <w:rsid w:val="00D738FA"/>
    <w:rsid w:val="00D7522F"/>
    <w:rsid w:val="00D80A80"/>
    <w:rsid w:val="00D81A19"/>
    <w:rsid w:val="00D825D6"/>
    <w:rsid w:val="00D84DB8"/>
    <w:rsid w:val="00D8538E"/>
    <w:rsid w:val="00D8781F"/>
    <w:rsid w:val="00D9157E"/>
    <w:rsid w:val="00D92DAE"/>
    <w:rsid w:val="00D95391"/>
    <w:rsid w:val="00D961AA"/>
    <w:rsid w:val="00DA3224"/>
    <w:rsid w:val="00DC238C"/>
    <w:rsid w:val="00DC2C41"/>
    <w:rsid w:val="00DC684D"/>
    <w:rsid w:val="00DC7DD8"/>
    <w:rsid w:val="00DD73A1"/>
    <w:rsid w:val="00DE1B51"/>
    <w:rsid w:val="00DE2792"/>
    <w:rsid w:val="00DE40F1"/>
    <w:rsid w:val="00DE6113"/>
    <w:rsid w:val="00DF397F"/>
    <w:rsid w:val="00DF485D"/>
    <w:rsid w:val="00E03AEA"/>
    <w:rsid w:val="00E07663"/>
    <w:rsid w:val="00E152FC"/>
    <w:rsid w:val="00E21B1A"/>
    <w:rsid w:val="00E23462"/>
    <w:rsid w:val="00E24CC3"/>
    <w:rsid w:val="00E262A9"/>
    <w:rsid w:val="00E2675D"/>
    <w:rsid w:val="00E33441"/>
    <w:rsid w:val="00E33EAE"/>
    <w:rsid w:val="00E40AB3"/>
    <w:rsid w:val="00E438C3"/>
    <w:rsid w:val="00E44016"/>
    <w:rsid w:val="00E44156"/>
    <w:rsid w:val="00E555C1"/>
    <w:rsid w:val="00E60526"/>
    <w:rsid w:val="00E65D57"/>
    <w:rsid w:val="00E6671D"/>
    <w:rsid w:val="00E67F00"/>
    <w:rsid w:val="00E731AF"/>
    <w:rsid w:val="00E803A2"/>
    <w:rsid w:val="00E84FF6"/>
    <w:rsid w:val="00E8520F"/>
    <w:rsid w:val="00E9169B"/>
    <w:rsid w:val="00E92ACD"/>
    <w:rsid w:val="00EA61CB"/>
    <w:rsid w:val="00EB15A5"/>
    <w:rsid w:val="00EB34D6"/>
    <w:rsid w:val="00EB4FD4"/>
    <w:rsid w:val="00EC4F4C"/>
    <w:rsid w:val="00ED09C7"/>
    <w:rsid w:val="00ED328E"/>
    <w:rsid w:val="00ED4E02"/>
    <w:rsid w:val="00EE1B08"/>
    <w:rsid w:val="00EE423D"/>
    <w:rsid w:val="00EE5410"/>
    <w:rsid w:val="00EF51D2"/>
    <w:rsid w:val="00EF747E"/>
    <w:rsid w:val="00F00302"/>
    <w:rsid w:val="00F012DE"/>
    <w:rsid w:val="00F03DE4"/>
    <w:rsid w:val="00F059D8"/>
    <w:rsid w:val="00F0689D"/>
    <w:rsid w:val="00F07623"/>
    <w:rsid w:val="00F07F67"/>
    <w:rsid w:val="00F301C7"/>
    <w:rsid w:val="00F32EEC"/>
    <w:rsid w:val="00F42CC6"/>
    <w:rsid w:val="00F504CA"/>
    <w:rsid w:val="00F50D6D"/>
    <w:rsid w:val="00F731D9"/>
    <w:rsid w:val="00F747C8"/>
    <w:rsid w:val="00F7684C"/>
    <w:rsid w:val="00F841AC"/>
    <w:rsid w:val="00F91B6F"/>
    <w:rsid w:val="00F91BFD"/>
    <w:rsid w:val="00F950A4"/>
    <w:rsid w:val="00F95738"/>
    <w:rsid w:val="00FA165B"/>
    <w:rsid w:val="00FA74E1"/>
    <w:rsid w:val="00FB024E"/>
    <w:rsid w:val="00FB2B5B"/>
    <w:rsid w:val="00FC3431"/>
    <w:rsid w:val="00FD1B75"/>
    <w:rsid w:val="00FD300B"/>
    <w:rsid w:val="00FD3591"/>
    <w:rsid w:val="00FE21D5"/>
    <w:rsid w:val="00FE6C08"/>
    <w:rsid w:val="00FE72E5"/>
    <w:rsid w:val="00FF5552"/>
  </w:rsids>
  <m:mathPr>
    <m:mathFont m:val="Cambria Math"/>
    <m:brkBin m:val="before"/>
    <m:brkBinSub m:val="--"/>
    <m:smallFrac m:val="0"/>
    <m:dispDef/>
    <m:lMargin m:val="0"/>
    <m:rMargin m:val="0"/>
    <m:defJc m:val="centerGroup"/>
    <m:wrapIndent m:val="1440"/>
    <m:intLim m:val="subSup"/>
    <m:naryLim m:val="undOvr"/>
  </m:mathPr>
  <w:themeFontLang w:val="pt-PT"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D204EF5"/>
  <w14:defaultImageDpi w14:val="150"/>
  <w15:chartTrackingRefBased/>
  <w15:docId w15:val="{7981EFEE-3FCB-4CF3-9FDE-B198A4A8B9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F0F8D"/>
    <w:pPr>
      <w:spacing w:after="0" w:line="240" w:lineRule="auto"/>
    </w:pPr>
    <w:rPr>
      <w:rFonts w:ascii="Times New Roman" w:eastAsia="Times New Roman" w:hAnsi="Times New Roman" w:cs="Times New Roman"/>
      <w:sz w:val="24"/>
      <w:szCs w:val="24"/>
      <w:lang w:eastAsia="en-GB"/>
    </w:rPr>
  </w:style>
  <w:style w:type="paragraph" w:styleId="Heading1">
    <w:name w:val="heading 1"/>
    <w:basedOn w:val="Normal"/>
    <w:next w:val="Normal"/>
    <w:link w:val="Heading1Char"/>
    <w:uiPriority w:val="99"/>
    <w:qFormat/>
    <w:rsid w:val="006B4F8D"/>
    <w:pPr>
      <w:keepNext/>
      <w:keepLines/>
      <w:numPr>
        <w:numId w:val="4"/>
      </w:numPr>
      <w:spacing w:before="120" w:after="120" w:line="360" w:lineRule="auto"/>
      <w:outlineLvl w:val="0"/>
    </w:pPr>
    <w:rPr>
      <w:rFonts w:eastAsiaTheme="majorEastAsia" w:cstheme="majorBidi"/>
      <w:b/>
      <w:color w:val="0F6FC6" w:themeColor="accent1"/>
      <w:sz w:val="32"/>
      <w:szCs w:val="32"/>
    </w:rPr>
  </w:style>
  <w:style w:type="paragraph" w:styleId="Heading2">
    <w:name w:val="heading 2"/>
    <w:basedOn w:val="Normal"/>
    <w:next w:val="Normal"/>
    <w:link w:val="Heading2Char"/>
    <w:uiPriority w:val="99"/>
    <w:unhideWhenUsed/>
    <w:qFormat/>
    <w:rsid w:val="006B4F8D"/>
    <w:pPr>
      <w:keepNext/>
      <w:keepLines/>
      <w:numPr>
        <w:ilvl w:val="1"/>
        <w:numId w:val="4"/>
      </w:numPr>
      <w:spacing w:before="120" w:after="120" w:line="360" w:lineRule="auto"/>
      <w:outlineLvl w:val="1"/>
    </w:pPr>
    <w:rPr>
      <w:rFonts w:eastAsiaTheme="majorEastAsia" w:cstheme="majorBidi"/>
      <w:color w:val="59A9F2" w:themeColor="accent1" w:themeTint="99"/>
      <w:sz w:val="28"/>
      <w:szCs w:val="26"/>
    </w:rPr>
  </w:style>
  <w:style w:type="paragraph" w:styleId="Heading3">
    <w:name w:val="heading 3"/>
    <w:basedOn w:val="Normal"/>
    <w:next w:val="Normal"/>
    <w:link w:val="Heading3Char"/>
    <w:uiPriority w:val="99"/>
    <w:unhideWhenUsed/>
    <w:qFormat/>
    <w:rsid w:val="006B4F8D"/>
    <w:pPr>
      <w:keepNext/>
      <w:keepLines/>
      <w:numPr>
        <w:ilvl w:val="2"/>
        <w:numId w:val="4"/>
      </w:numPr>
      <w:spacing w:after="120" w:line="276" w:lineRule="auto"/>
      <w:ind w:left="720"/>
      <w:jc w:val="both"/>
      <w:outlineLvl w:val="2"/>
    </w:pPr>
    <w:rPr>
      <w:rFonts w:ascii="Calibri" w:eastAsiaTheme="majorEastAsia" w:hAnsi="Calibri" w:cs="Calibri"/>
      <w:color w:val="59A9F2" w:themeColor="accent1" w:themeTint="99"/>
      <w:lang w:val="en-US"/>
    </w:rPr>
  </w:style>
  <w:style w:type="paragraph" w:styleId="Heading4">
    <w:name w:val="heading 4"/>
    <w:basedOn w:val="Normal"/>
    <w:next w:val="Normal"/>
    <w:link w:val="Heading4Char"/>
    <w:uiPriority w:val="99"/>
    <w:unhideWhenUsed/>
    <w:qFormat/>
    <w:rsid w:val="00AF1E38"/>
    <w:pPr>
      <w:keepNext/>
      <w:keepLines/>
      <w:numPr>
        <w:ilvl w:val="3"/>
        <w:numId w:val="4"/>
      </w:numPr>
      <w:spacing w:before="40"/>
      <w:outlineLvl w:val="3"/>
    </w:pPr>
    <w:rPr>
      <w:rFonts w:asciiTheme="majorHAnsi" w:eastAsiaTheme="majorEastAsia" w:hAnsiTheme="majorHAnsi" w:cstheme="majorBidi"/>
      <w:i/>
      <w:iCs/>
      <w:color w:val="59A9F2" w:themeColor="accent1" w:themeTint="99"/>
    </w:rPr>
  </w:style>
  <w:style w:type="paragraph" w:styleId="Heading5">
    <w:name w:val="heading 5"/>
    <w:basedOn w:val="Normal"/>
    <w:next w:val="Normal"/>
    <w:link w:val="Heading5Char"/>
    <w:uiPriority w:val="99"/>
    <w:unhideWhenUsed/>
    <w:qFormat/>
    <w:rsid w:val="00AF1E38"/>
    <w:pPr>
      <w:keepNext/>
      <w:keepLines/>
      <w:numPr>
        <w:ilvl w:val="4"/>
        <w:numId w:val="4"/>
      </w:numPr>
      <w:spacing w:before="40"/>
      <w:outlineLvl w:val="4"/>
    </w:pPr>
    <w:rPr>
      <w:rFonts w:eastAsiaTheme="majorEastAsia" w:cstheme="majorBidi"/>
      <w:i/>
      <w:color w:val="0B5294" w:themeColor="accent1" w:themeShade="BF"/>
    </w:rPr>
  </w:style>
  <w:style w:type="paragraph" w:styleId="Heading6">
    <w:name w:val="heading 6"/>
    <w:basedOn w:val="Normal"/>
    <w:next w:val="Normal"/>
    <w:link w:val="Heading6Char"/>
    <w:uiPriority w:val="99"/>
    <w:unhideWhenUsed/>
    <w:qFormat/>
    <w:rsid w:val="00AF1E38"/>
    <w:pPr>
      <w:keepNext/>
      <w:keepLines/>
      <w:numPr>
        <w:ilvl w:val="5"/>
        <w:numId w:val="4"/>
      </w:numPr>
      <w:spacing w:before="40"/>
      <w:outlineLvl w:val="5"/>
    </w:pPr>
    <w:rPr>
      <w:rFonts w:eastAsiaTheme="majorEastAsia" w:cstheme="majorBidi"/>
      <w:i/>
      <w:color w:val="0B5294" w:themeColor="accent1" w:themeShade="BF"/>
    </w:rPr>
  </w:style>
  <w:style w:type="paragraph" w:styleId="Heading7">
    <w:name w:val="heading 7"/>
    <w:basedOn w:val="Normal"/>
    <w:next w:val="Normal"/>
    <w:link w:val="Heading7Char"/>
    <w:uiPriority w:val="99"/>
    <w:unhideWhenUsed/>
    <w:qFormat/>
    <w:rsid w:val="00AF1E38"/>
    <w:pPr>
      <w:keepNext/>
      <w:keepLines/>
      <w:numPr>
        <w:ilvl w:val="6"/>
        <w:numId w:val="4"/>
      </w:numPr>
      <w:spacing w:before="40"/>
      <w:outlineLvl w:val="6"/>
    </w:pPr>
    <w:rPr>
      <w:rFonts w:eastAsiaTheme="majorEastAsia" w:cstheme="majorBidi"/>
      <w:i/>
      <w:iCs/>
      <w:color w:val="0B5294" w:themeColor="accent1" w:themeShade="BF"/>
    </w:rPr>
  </w:style>
  <w:style w:type="paragraph" w:styleId="Heading8">
    <w:name w:val="heading 8"/>
    <w:basedOn w:val="Normal"/>
    <w:next w:val="Normal"/>
    <w:link w:val="Heading8Char"/>
    <w:uiPriority w:val="99"/>
    <w:unhideWhenUsed/>
    <w:qFormat/>
    <w:rsid w:val="00AF1E38"/>
    <w:pPr>
      <w:keepNext/>
      <w:keepLines/>
      <w:numPr>
        <w:ilvl w:val="7"/>
        <w:numId w:val="4"/>
      </w:numPr>
      <w:spacing w:before="40"/>
      <w:outlineLvl w:val="7"/>
    </w:pPr>
    <w:rPr>
      <w:rFonts w:eastAsiaTheme="majorEastAsia" w:cstheme="majorBidi"/>
      <w:i/>
      <w:color w:val="0B5294" w:themeColor="accent1" w:themeShade="BF"/>
      <w:szCs w:val="21"/>
    </w:rPr>
  </w:style>
  <w:style w:type="paragraph" w:styleId="Heading9">
    <w:name w:val="heading 9"/>
    <w:basedOn w:val="Normal"/>
    <w:next w:val="Normal"/>
    <w:link w:val="Heading9Char"/>
    <w:uiPriority w:val="99"/>
    <w:unhideWhenUsed/>
    <w:qFormat/>
    <w:rsid w:val="00AF1E38"/>
    <w:pPr>
      <w:keepNext/>
      <w:keepLines/>
      <w:numPr>
        <w:ilvl w:val="8"/>
        <w:numId w:val="4"/>
      </w:numPr>
      <w:spacing w:before="40"/>
      <w:outlineLvl w:val="8"/>
    </w:pPr>
    <w:rPr>
      <w:rFonts w:eastAsiaTheme="majorEastAsia" w:cstheme="majorBidi"/>
      <w:i/>
      <w:iCs/>
      <w:color w:val="0B5294" w:themeColor="accent1" w:themeShade="BF"/>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6B4F8D"/>
    <w:rPr>
      <w:rFonts w:ascii="Times New Roman" w:eastAsiaTheme="majorEastAsia" w:hAnsi="Times New Roman" w:cstheme="majorBidi"/>
      <w:b/>
      <w:color w:val="0F6FC6" w:themeColor="accent1"/>
      <w:sz w:val="32"/>
      <w:szCs w:val="32"/>
      <w:lang w:eastAsia="en-GB"/>
    </w:rPr>
  </w:style>
  <w:style w:type="paragraph" w:styleId="NoSpacing">
    <w:name w:val="No Spacing"/>
    <w:aliases w:val="Parágrafo"/>
    <w:uiPriority w:val="99"/>
    <w:qFormat/>
    <w:rsid w:val="00F50D6D"/>
    <w:pPr>
      <w:spacing w:before="120" w:after="120" w:line="360" w:lineRule="auto"/>
      <w:jc w:val="both"/>
    </w:pPr>
    <w:rPr>
      <w:rFonts w:ascii="Calibri" w:hAnsi="Calibri"/>
      <w:lang w:val="pt-PT"/>
    </w:rPr>
  </w:style>
  <w:style w:type="character" w:customStyle="1" w:styleId="Heading2Char">
    <w:name w:val="Heading 2 Char"/>
    <w:basedOn w:val="DefaultParagraphFont"/>
    <w:link w:val="Heading2"/>
    <w:uiPriority w:val="99"/>
    <w:rsid w:val="006B4F8D"/>
    <w:rPr>
      <w:rFonts w:ascii="Times New Roman" w:eastAsiaTheme="majorEastAsia" w:hAnsi="Times New Roman" w:cstheme="majorBidi"/>
      <w:color w:val="59A9F2" w:themeColor="accent1" w:themeTint="99"/>
      <w:sz w:val="28"/>
      <w:szCs w:val="26"/>
      <w:lang w:eastAsia="en-GB"/>
    </w:rPr>
  </w:style>
  <w:style w:type="character" w:customStyle="1" w:styleId="Heading3Char">
    <w:name w:val="Heading 3 Char"/>
    <w:basedOn w:val="DefaultParagraphFont"/>
    <w:link w:val="Heading3"/>
    <w:uiPriority w:val="99"/>
    <w:rsid w:val="006B4F8D"/>
    <w:rPr>
      <w:rFonts w:ascii="Calibri" w:eastAsiaTheme="majorEastAsia" w:hAnsi="Calibri" w:cs="Calibri"/>
      <w:color w:val="59A9F2" w:themeColor="accent1" w:themeTint="99"/>
      <w:sz w:val="24"/>
      <w:szCs w:val="24"/>
      <w:lang w:val="en-US" w:eastAsia="en-GB"/>
    </w:rPr>
  </w:style>
  <w:style w:type="paragraph" w:styleId="TOCHeading">
    <w:name w:val="TOC Heading"/>
    <w:basedOn w:val="Heading1"/>
    <w:next w:val="Normal"/>
    <w:link w:val="TOCHeadingChar"/>
    <w:uiPriority w:val="39"/>
    <w:unhideWhenUsed/>
    <w:qFormat/>
    <w:rsid w:val="0083442F"/>
    <w:pPr>
      <w:numPr>
        <w:numId w:val="0"/>
      </w:numPr>
      <w:outlineLvl w:val="9"/>
    </w:pPr>
    <w:rPr>
      <w:rFonts w:asciiTheme="majorHAnsi" w:hAnsiTheme="majorHAnsi"/>
      <w:b w:val="0"/>
      <w:color w:val="0B5294" w:themeColor="accent1" w:themeShade="BF"/>
    </w:rPr>
  </w:style>
  <w:style w:type="paragraph" w:styleId="TOC1">
    <w:name w:val="toc 1"/>
    <w:basedOn w:val="Normal"/>
    <w:next w:val="Normal"/>
    <w:autoRedefine/>
    <w:uiPriority w:val="39"/>
    <w:unhideWhenUsed/>
    <w:rsid w:val="0066650D"/>
    <w:pPr>
      <w:tabs>
        <w:tab w:val="left" w:pos="440"/>
        <w:tab w:val="right" w:leader="dot" w:pos="8494"/>
      </w:tabs>
      <w:spacing w:line="360" w:lineRule="auto"/>
    </w:pPr>
    <w:rPr>
      <w:rFonts w:cs="Calibri"/>
      <w:b/>
      <w:bCs/>
      <w:noProof/>
    </w:rPr>
  </w:style>
  <w:style w:type="paragraph" w:styleId="TOC2">
    <w:name w:val="toc 2"/>
    <w:basedOn w:val="Normal"/>
    <w:next w:val="Normal"/>
    <w:autoRedefine/>
    <w:uiPriority w:val="39"/>
    <w:unhideWhenUsed/>
    <w:rsid w:val="00EB34D6"/>
    <w:pPr>
      <w:tabs>
        <w:tab w:val="left" w:pos="880"/>
        <w:tab w:val="right" w:leader="dot" w:pos="8505"/>
      </w:tabs>
      <w:spacing w:after="100"/>
      <w:ind w:left="440" w:right="54" w:hanging="440"/>
    </w:pPr>
  </w:style>
  <w:style w:type="paragraph" w:styleId="TOC3">
    <w:name w:val="toc 3"/>
    <w:basedOn w:val="Normal"/>
    <w:next w:val="Normal"/>
    <w:autoRedefine/>
    <w:uiPriority w:val="39"/>
    <w:unhideWhenUsed/>
    <w:rsid w:val="0096205D"/>
    <w:pPr>
      <w:tabs>
        <w:tab w:val="left" w:pos="709"/>
        <w:tab w:val="right" w:leader="dot" w:pos="8505"/>
      </w:tabs>
      <w:spacing w:after="100"/>
      <w:ind w:left="340" w:right="57" w:hanging="340"/>
    </w:pPr>
  </w:style>
  <w:style w:type="character" w:styleId="Hyperlink">
    <w:name w:val="Hyperlink"/>
    <w:basedOn w:val="DefaultParagraphFont"/>
    <w:uiPriority w:val="99"/>
    <w:unhideWhenUsed/>
    <w:rsid w:val="0083442F"/>
    <w:rPr>
      <w:color w:val="F49100" w:themeColor="hyperlink"/>
      <w:u w:val="single"/>
    </w:rPr>
  </w:style>
  <w:style w:type="paragraph" w:styleId="ListParagraph">
    <w:name w:val="List Paragraph"/>
    <w:aliases w:val="Bullet points"/>
    <w:basedOn w:val="Normal"/>
    <w:link w:val="ListParagraphChar"/>
    <w:uiPriority w:val="99"/>
    <w:qFormat/>
    <w:rsid w:val="00F50D6D"/>
    <w:pPr>
      <w:numPr>
        <w:numId w:val="1"/>
      </w:numPr>
      <w:spacing w:before="120" w:after="120" w:line="360" w:lineRule="auto"/>
      <w:ind w:left="1434" w:hanging="357"/>
      <w:contextualSpacing/>
    </w:pPr>
    <w:rPr>
      <w:sz w:val="20"/>
    </w:rPr>
  </w:style>
  <w:style w:type="table" w:styleId="TableGrid">
    <w:name w:val="Table Grid"/>
    <w:basedOn w:val="TableNormal"/>
    <w:uiPriority w:val="39"/>
    <w:rsid w:val="00D84D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6ColourfulAccent6">
    <w:name w:val="List Table 6 Colorful Accent 6"/>
    <w:basedOn w:val="TableNormal"/>
    <w:uiPriority w:val="51"/>
    <w:rsid w:val="00D84DB8"/>
    <w:pPr>
      <w:spacing w:after="0" w:line="240" w:lineRule="auto"/>
    </w:pPr>
    <w:rPr>
      <w:color w:val="7D9532" w:themeColor="accent6" w:themeShade="BF"/>
    </w:rPr>
    <w:tblPr>
      <w:tblStyleRowBandSize w:val="1"/>
      <w:tblStyleColBandSize w:val="1"/>
      <w:tblBorders>
        <w:top w:val="single" w:sz="4" w:space="0" w:color="A5C249" w:themeColor="accent6"/>
        <w:bottom w:val="single" w:sz="4" w:space="0" w:color="A5C249" w:themeColor="accent6"/>
      </w:tblBorders>
    </w:tblPr>
    <w:tblStylePr w:type="firstRow">
      <w:rPr>
        <w:b/>
        <w:bCs/>
      </w:rPr>
      <w:tblPr/>
      <w:tcPr>
        <w:tcBorders>
          <w:bottom w:val="single" w:sz="4" w:space="0" w:color="A5C249" w:themeColor="accent6"/>
        </w:tcBorders>
      </w:tcPr>
    </w:tblStylePr>
    <w:tblStylePr w:type="lastRow">
      <w:rPr>
        <w:b/>
        <w:bCs/>
      </w:rPr>
      <w:tblPr/>
      <w:tcPr>
        <w:tcBorders>
          <w:top w:val="double" w:sz="4" w:space="0" w:color="A5C249" w:themeColor="accent6"/>
        </w:tcBorders>
      </w:tcPr>
    </w:tblStylePr>
    <w:tblStylePr w:type="firstCol">
      <w:rPr>
        <w:b/>
        <w:bCs/>
      </w:rPr>
    </w:tblStylePr>
    <w:tblStylePr w:type="lastCol">
      <w:rPr>
        <w:b/>
        <w:bCs/>
      </w:rPr>
    </w:tblStylePr>
    <w:tblStylePr w:type="band1Vert">
      <w:tblPr/>
      <w:tcPr>
        <w:shd w:val="clear" w:color="auto" w:fill="ECF2DA" w:themeFill="accent6" w:themeFillTint="33"/>
      </w:tcPr>
    </w:tblStylePr>
    <w:tblStylePr w:type="band1Horz">
      <w:tblPr/>
      <w:tcPr>
        <w:shd w:val="clear" w:color="auto" w:fill="ECF2DA" w:themeFill="accent6" w:themeFillTint="33"/>
      </w:tcPr>
    </w:tblStylePr>
  </w:style>
  <w:style w:type="paragraph" w:styleId="Caption">
    <w:name w:val="caption"/>
    <w:aliases w:val="Picture,Beskrivning Char,Beskrivning Char1 Char,Picture Char1 Char,Beskrivning Char Char Char,Picture Char Char Char,Picture Char,Picture Char1 Ch... Char,cap,cap1,cap2,cap11,Caption Char1,Caption Char Char,Caption Char1 Char Char,Centered"/>
    <w:basedOn w:val="Normal"/>
    <w:next w:val="Normal"/>
    <w:link w:val="CaptionChar"/>
    <w:uiPriority w:val="35"/>
    <w:unhideWhenUsed/>
    <w:qFormat/>
    <w:rsid w:val="00F50D6D"/>
    <w:pPr>
      <w:spacing w:before="240" w:after="200"/>
      <w:jc w:val="center"/>
    </w:pPr>
    <w:rPr>
      <w:b/>
      <w:iCs/>
      <w:color w:val="0B5294" w:themeColor="accent1" w:themeShade="BF"/>
      <w:sz w:val="20"/>
      <w:szCs w:val="18"/>
    </w:rPr>
  </w:style>
  <w:style w:type="character" w:styleId="BookTitle">
    <w:name w:val="Book Title"/>
    <w:aliases w:val="Legenda da tabela"/>
    <w:basedOn w:val="DefaultParagraphFont"/>
    <w:uiPriority w:val="33"/>
    <w:qFormat/>
    <w:rsid w:val="007B13EB"/>
    <w:rPr>
      <w:rFonts w:ascii="Arial" w:hAnsi="Arial"/>
      <w:b/>
      <w:bCs/>
      <w:i w:val="0"/>
      <w:iCs/>
      <w:color w:val="0D729B"/>
      <w:spacing w:val="5"/>
      <w:sz w:val="18"/>
    </w:rPr>
  </w:style>
  <w:style w:type="paragraph" w:styleId="Header">
    <w:name w:val="header"/>
    <w:basedOn w:val="Normal"/>
    <w:link w:val="HeaderChar"/>
    <w:uiPriority w:val="99"/>
    <w:unhideWhenUsed/>
    <w:rsid w:val="0089756B"/>
    <w:pPr>
      <w:tabs>
        <w:tab w:val="center" w:pos="4252"/>
        <w:tab w:val="right" w:pos="8504"/>
      </w:tabs>
    </w:pPr>
  </w:style>
  <w:style w:type="character" w:customStyle="1" w:styleId="HeaderChar">
    <w:name w:val="Header Char"/>
    <w:basedOn w:val="DefaultParagraphFont"/>
    <w:link w:val="Header"/>
    <w:uiPriority w:val="99"/>
    <w:rsid w:val="0089756B"/>
    <w:rPr>
      <w:lang w:val="pt-PT"/>
    </w:rPr>
  </w:style>
  <w:style w:type="paragraph" w:styleId="Footer">
    <w:name w:val="footer"/>
    <w:basedOn w:val="Normal"/>
    <w:link w:val="FooterChar"/>
    <w:uiPriority w:val="99"/>
    <w:unhideWhenUsed/>
    <w:rsid w:val="0089756B"/>
    <w:pPr>
      <w:tabs>
        <w:tab w:val="center" w:pos="4252"/>
        <w:tab w:val="right" w:pos="8504"/>
      </w:tabs>
    </w:pPr>
  </w:style>
  <w:style w:type="character" w:customStyle="1" w:styleId="FooterChar">
    <w:name w:val="Footer Char"/>
    <w:basedOn w:val="DefaultParagraphFont"/>
    <w:link w:val="Footer"/>
    <w:uiPriority w:val="99"/>
    <w:rsid w:val="0089756B"/>
    <w:rPr>
      <w:lang w:val="pt-PT"/>
    </w:rPr>
  </w:style>
  <w:style w:type="paragraph" w:styleId="Subtitle">
    <w:name w:val="Subtitle"/>
    <w:aliases w:val="Título do capitulo separador"/>
    <w:basedOn w:val="Normal"/>
    <w:next w:val="Normal"/>
    <w:link w:val="SubtitleChar"/>
    <w:uiPriority w:val="11"/>
    <w:qFormat/>
    <w:rsid w:val="005855E6"/>
    <w:pPr>
      <w:numPr>
        <w:ilvl w:val="1"/>
      </w:numPr>
    </w:pPr>
    <w:rPr>
      <w:rFonts w:ascii="Arial" w:eastAsiaTheme="minorEastAsia" w:hAnsi="Arial"/>
      <w:b/>
      <w:color w:val="FFFFFF" w:themeColor="background1"/>
      <w:spacing w:val="15"/>
      <w:sz w:val="44"/>
    </w:rPr>
  </w:style>
  <w:style w:type="character" w:customStyle="1" w:styleId="SubtitleChar">
    <w:name w:val="Subtitle Char"/>
    <w:aliases w:val="Título do capitulo separador Char"/>
    <w:basedOn w:val="DefaultParagraphFont"/>
    <w:link w:val="Subtitle"/>
    <w:uiPriority w:val="11"/>
    <w:rsid w:val="005855E6"/>
    <w:rPr>
      <w:rFonts w:ascii="Arial" w:eastAsiaTheme="minorEastAsia" w:hAnsi="Arial"/>
      <w:b/>
      <w:color w:val="FFFFFF" w:themeColor="background1"/>
      <w:spacing w:val="15"/>
      <w:sz w:val="44"/>
      <w:lang w:val="pt-PT"/>
    </w:rPr>
  </w:style>
  <w:style w:type="paragraph" w:styleId="TableofFigures">
    <w:name w:val="table of figures"/>
    <w:basedOn w:val="Normal"/>
    <w:next w:val="Normal"/>
    <w:uiPriority w:val="99"/>
    <w:unhideWhenUsed/>
    <w:rsid w:val="00864CCF"/>
  </w:style>
  <w:style w:type="table" w:styleId="ListTable5Dark">
    <w:name w:val="List Table 5 Dark"/>
    <w:basedOn w:val="TableNormal"/>
    <w:uiPriority w:val="50"/>
    <w:rsid w:val="009C1BC0"/>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FFFFFF" w:themeFill="background1"/>
    </w:tcPr>
    <w:tblStylePr w:type="firstRow">
      <w:pPr>
        <w:jc w:val="left"/>
      </w:pPr>
      <w:rPr>
        <w:rFonts w:ascii="Arial" w:hAnsi="Arial"/>
        <w:b/>
        <w:bCs/>
        <w:color w:val="FFFFFF" w:themeColor="background1"/>
      </w:rPr>
      <w:tblPr/>
      <w:tcPr>
        <w:shd w:val="clear" w:color="auto" w:fill="141F31"/>
      </w:tcPr>
    </w:tblStylePr>
    <w:tblStylePr w:type="lastRow">
      <w:rPr>
        <w:rFonts w:ascii="Arial" w:hAnsi="Arial"/>
        <w:b/>
        <w:bCs/>
        <w:color w:val="000000" w:themeColor="text1"/>
        <w:sz w:val="20"/>
      </w:rPr>
      <w:tblPr/>
      <w:tcPr>
        <w:tcBorders>
          <w:top w:val="nil"/>
          <w:left w:val="nil"/>
          <w:bottom w:val="nil"/>
          <w:right w:val="nil"/>
          <w:insideH w:val="nil"/>
          <w:insideV w:val="nil"/>
          <w:tl2br w:val="nil"/>
          <w:tr2bl w:val="nil"/>
        </w:tcBorders>
        <w:shd w:val="clear" w:color="auto" w:fill="FFFFFF" w:themeFill="background1"/>
      </w:tcPr>
    </w:tblStylePr>
    <w:tblStylePr w:type="firstCol">
      <w:rPr>
        <w:rFonts w:ascii="Arial" w:hAnsi="Arial"/>
        <w:b w:val="0"/>
        <w:bCs/>
        <w:color w:val="000000" w:themeColor="text1"/>
        <w:sz w:val="20"/>
      </w:rPr>
      <w:tblPr/>
      <w:tcPr>
        <w:shd w:val="clear" w:color="auto" w:fill="F3F3F1"/>
      </w:tcPr>
    </w:tblStylePr>
    <w:tblStylePr w:type="lastCol">
      <w:rPr>
        <w:rFonts w:ascii="Arial" w:hAnsi="Arial"/>
        <w:b w:val="0"/>
        <w:bCs/>
        <w:color w:val="000000" w:themeColor="text1"/>
        <w:sz w:val="20"/>
      </w:rPr>
      <w:tblPr/>
      <w:tcPr>
        <w:tcBorders>
          <w:left w:val="single" w:sz="4" w:space="0" w:color="FFFFFF" w:themeColor="background1"/>
        </w:tcBorders>
      </w:tcPr>
    </w:tblStylePr>
    <w:tblStylePr w:type="band1Vert">
      <w:rPr>
        <w:rFonts w:ascii="Arial" w:hAnsi="Arial"/>
        <w:color w:val="000000" w:themeColor="text1"/>
        <w:sz w:val="20"/>
      </w:rPr>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rPr>
        <w:rFonts w:ascii="Arial" w:hAnsi="Arial"/>
        <w:color w:val="000000" w:themeColor="text1"/>
      </w:rPr>
      <w:tblPr/>
      <w:tcPr>
        <w:shd w:val="clear" w:color="auto" w:fill="F3F3F1"/>
      </w:tcPr>
    </w:tblStylePr>
    <w:tblStylePr w:type="band2Horz">
      <w:rPr>
        <w:rFonts w:ascii="Arial" w:hAnsi="Arial"/>
        <w:color w:val="000000" w:themeColor="text1"/>
        <w:sz w:val="20"/>
      </w:r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TabeladeGrelha4-Destaque61">
    <w:name w:val="Tabela de Grelha 4 - Destaque 61"/>
    <w:basedOn w:val="TableNormal"/>
    <w:uiPriority w:val="49"/>
    <w:rsid w:val="00001414"/>
    <w:pPr>
      <w:spacing w:after="0" w:line="240" w:lineRule="auto"/>
    </w:pPr>
    <w:rPr>
      <w:lang w:val="pt-PT"/>
    </w:rPr>
    <w:tblPr>
      <w:tblStyleRowBandSize w:val="1"/>
      <w:tblStyleColBandSize w:val="1"/>
      <w:tblBorders>
        <w:top w:val="single" w:sz="4" w:space="0" w:color="C8DA91" w:themeColor="accent6" w:themeTint="99"/>
        <w:left w:val="single" w:sz="4" w:space="0" w:color="C8DA91" w:themeColor="accent6" w:themeTint="99"/>
        <w:bottom w:val="single" w:sz="4" w:space="0" w:color="C8DA91" w:themeColor="accent6" w:themeTint="99"/>
        <w:right w:val="single" w:sz="4" w:space="0" w:color="C8DA91" w:themeColor="accent6" w:themeTint="99"/>
        <w:insideH w:val="single" w:sz="4" w:space="0" w:color="C8DA91" w:themeColor="accent6" w:themeTint="99"/>
        <w:insideV w:val="single" w:sz="4" w:space="0" w:color="C8DA91" w:themeColor="accent6" w:themeTint="99"/>
      </w:tblBorders>
    </w:tblPr>
    <w:tblStylePr w:type="firstRow">
      <w:rPr>
        <w:b/>
        <w:bCs/>
        <w:color w:val="FFFFFF" w:themeColor="background1"/>
      </w:rPr>
      <w:tblPr/>
      <w:tcPr>
        <w:tcBorders>
          <w:top w:val="single" w:sz="4" w:space="0" w:color="A5C249" w:themeColor="accent6"/>
          <w:left w:val="single" w:sz="4" w:space="0" w:color="A5C249" w:themeColor="accent6"/>
          <w:bottom w:val="single" w:sz="4" w:space="0" w:color="A5C249" w:themeColor="accent6"/>
          <w:right w:val="single" w:sz="4" w:space="0" w:color="A5C249" w:themeColor="accent6"/>
          <w:insideH w:val="nil"/>
          <w:insideV w:val="nil"/>
        </w:tcBorders>
        <w:shd w:val="clear" w:color="auto" w:fill="A5C249" w:themeFill="accent6"/>
      </w:tcPr>
    </w:tblStylePr>
    <w:tblStylePr w:type="lastRow">
      <w:rPr>
        <w:b/>
        <w:bCs/>
      </w:rPr>
      <w:tblPr/>
      <w:tcPr>
        <w:tcBorders>
          <w:top w:val="double" w:sz="4" w:space="0" w:color="A5C249" w:themeColor="accent6"/>
        </w:tcBorders>
      </w:tcPr>
    </w:tblStylePr>
    <w:tblStylePr w:type="firstCol">
      <w:rPr>
        <w:b/>
        <w:bCs/>
      </w:rPr>
    </w:tblStylePr>
    <w:tblStylePr w:type="lastCol">
      <w:rPr>
        <w:b/>
        <w:bCs/>
      </w:rPr>
    </w:tblStylePr>
    <w:tblStylePr w:type="band1Vert">
      <w:tblPr/>
      <w:tcPr>
        <w:shd w:val="clear" w:color="auto" w:fill="ECF2DA" w:themeFill="accent6" w:themeFillTint="33"/>
      </w:tcPr>
    </w:tblStylePr>
    <w:tblStylePr w:type="band1Horz">
      <w:tblPr/>
      <w:tcPr>
        <w:shd w:val="clear" w:color="auto" w:fill="ECF2DA" w:themeFill="accent6" w:themeFillTint="33"/>
      </w:tcPr>
    </w:tblStylePr>
  </w:style>
  <w:style w:type="paragraph" w:customStyle="1" w:styleId="TableContent">
    <w:name w:val="Table Content"/>
    <w:basedOn w:val="Normal"/>
    <w:link w:val="TableContentChar"/>
    <w:rsid w:val="00F50D6D"/>
    <w:pPr>
      <w:spacing w:line="360" w:lineRule="auto"/>
    </w:pPr>
    <w:rPr>
      <w:rFonts w:cs="Arial"/>
      <w:b/>
      <w:color w:val="3F3F3F"/>
      <w:kern w:val="24"/>
      <w:sz w:val="32"/>
      <w:szCs w:val="16"/>
    </w:rPr>
  </w:style>
  <w:style w:type="character" w:customStyle="1" w:styleId="TableContentChar">
    <w:name w:val="Table Content Char"/>
    <w:basedOn w:val="DefaultParagraphFont"/>
    <w:link w:val="TableContent"/>
    <w:rsid w:val="00F50D6D"/>
    <w:rPr>
      <w:rFonts w:ascii="Calibri" w:eastAsia="Times New Roman" w:hAnsi="Calibri" w:cs="Arial"/>
      <w:b/>
      <w:color w:val="3F3F3F"/>
      <w:kern w:val="24"/>
      <w:sz w:val="32"/>
      <w:szCs w:val="16"/>
      <w:lang w:val="pt-PT" w:eastAsia="en-GB"/>
    </w:rPr>
  </w:style>
  <w:style w:type="table" w:styleId="PlainTable4">
    <w:name w:val="Plain Table 4"/>
    <w:basedOn w:val="TableNormal"/>
    <w:uiPriority w:val="44"/>
    <w:rsid w:val="00396BA5"/>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ListTable7ColourfulAccent4">
    <w:name w:val="List Table 7 Colorful Accent 4"/>
    <w:basedOn w:val="TableNormal"/>
    <w:uiPriority w:val="52"/>
    <w:rsid w:val="00264E2F"/>
    <w:pPr>
      <w:spacing w:after="0" w:line="240" w:lineRule="auto"/>
    </w:pPr>
    <w:rPr>
      <w:color w:val="0C9A73"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10CF9B"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0CF9B"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0CF9B"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0CF9B" w:themeColor="accent4"/>
        </w:tcBorders>
        <w:shd w:val="clear" w:color="auto" w:fill="FFFFFF" w:themeFill="background1"/>
      </w:tcPr>
    </w:tblStylePr>
    <w:tblStylePr w:type="band1Vert">
      <w:tblPr/>
      <w:tcPr>
        <w:shd w:val="clear" w:color="auto" w:fill="C9FBED" w:themeFill="accent4" w:themeFillTint="33"/>
      </w:tcPr>
    </w:tblStylePr>
    <w:tblStylePr w:type="band1Horz">
      <w:tblPr/>
      <w:tcPr>
        <w:shd w:val="clear" w:color="auto" w:fill="C9FBED"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1Light-Accent4">
    <w:name w:val="List Table 1 Light Accent 4"/>
    <w:basedOn w:val="TableNormal"/>
    <w:uiPriority w:val="46"/>
    <w:rsid w:val="00E803A2"/>
    <w:pPr>
      <w:spacing w:after="0" w:line="240" w:lineRule="auto"/>
    </w:pPr>
    <w:tblPr>
      <w:tblStyleRowBandSize w:val="1"/>
      <w:tblStyleColBandSize w:val="1"/>
    </w:tblPr>
    <w:tblStylePr w:type="firstRow">
      <w:rPr>
        <w:b/>
        <w:bCs/>
      </w:rPr>
      <w:tblPr/>
      <w:tcPr>
        <w:tcBorders>
          <w:bottom w:val="single" w:sz="4" w:space="0" w:color="5FF2CA" w:themeColor="accent4" w:themeTint="99"/>
        </w:tcBorders>
      </w:tcPr>
    </w:tblStylePr>
    <w:tblStylePr w:type="lastRow">
      <w:rPr>
        <w:b/>
        <w:bCs/>
      </w:rPr>
      <w:tblPr/>
      <w:tcPr>
        <w:tcBorders>
          <w:top w:val="single" w:sz="4" w:space="0" w:color="5FF2CA" w:themeColor="accent4" w:themeTint="99"/>
        </w:tcBorders>
      </w:tcPr>
    </w:tblStylePr>
    <w:tblStylePr w:type="firstCol">
      <w:rPr>
        <w:b/>
        <w:bCs/>
      </w:rPr>
    </w:tblStylePr>
    <w:tblStylePr w:type="lastCol">
      <w:rPr>
        <w:b/>
        <w:bCs/>
      </w:rPr>
    </w:tblStylePr>
    <w:tblStylePr w:type="band1Vert">
      <w:tblPr/>
      <w:tcPr>
        <w:shd w:val="clear" w:color="auto" w:fill="C9FBED" w:themeFill="accent4" w:themeFillTint="33"/>
      </w:tcPr>
    </w:tblStylePr>
    <w:tblStylePr w:type="band1Horz">
      <w:tblPr/>
      <w:tcPr>
        <w:shd w:val="clear" w:color="auto" w:fill="C9FBED" w:themeFill="accent4" w:themeFillTint="33"/>
      </w:tcPr>
    </w:tblStylePr>
  </w:style>
  <w:style w:type="table" w:styleId="ListTable4-Accent4">
    <w:name w:val="List Table 4 Accent 4"/>
    <w:basedOn w:val="TableNormal"/>
    <w:uiPriority w:val="49"/>
    <w:rsid w:val="00E803A2"/>
    <w:pPr>
      <w:spacing w:after="0" w:line="240" w:lineRule="auto"/>
    </w:pPr>
    <w:tblPr>
      <w:tblStyleRowBandSize w:val="1"/>
      <w:tblStyleColBandSize w:val="1"/>
      <w:tblBorders>
        <w:top w:val="single" w:sz="4" w:space="0" w:color="5FF2CA" w:themeColor="accent4" w:themeTint="99"/>
        <w:left w:val="single" w:sz="4" w:space="0" w:color="5FF2CA" w:themeColor="accent4" w:themeTint="99"/>
        <w:bottom w:val="single" w:sz="4" w:space="0" w:color="5FF2CA" w:themeColor="accent4" w:themeTint="99"/>
        <w:right w:val="single" w:sz="4" w:space="0" w:color="5FF2CA" w:themeColor="accent4" w:themeTint="99"/>
        <w:insideH w:val="single" w:sz="4" w:space="0" w:color="5FF2CA" w:themeColor="accent4" w:themeTint="99"/>
      </w:tblBorders>
    </w:tblPr>
    <w:tblStylePr w:type="firstRow">
      <w:rPr>
        <w:b/>
        <w:bCs/>
        <w:color w:val="FFFFFF" w:themeColor="background1"/>
      </w:rPr>
      <w:tblPr/>
      <w:tcPr>
        <w:tcBorders>
          <w:top w:val="single" w:sz="4" w:space="0" w:color="10CF9B" w:themeColor="accent4"/>
          <w:left w:val="single" w:sz="4" w:space="0" w:color="10CF9B" w:themeColor="accent4"/>
          <w:bottom w:val="single" w:sz="4" w:space="0" w:color="10CF9B" w:themeColor="accent4"/>
          <w:right w:val="single" w:sz="4" w:space="0" w:color="10CF9B" w:themeColor="accent4"/>
          <w:insideH w:val="nil"/>
        </w:tcBorders>
        <w:shd w:val="clear" w:color="auto" w:fill="10CF9B" w:themeFill="accent4"/>
      </w:tcPr>
    </w:tblStylePr>
    <w:tblStylePr w:type="lastRow">
      <w:rPr>
        <w:b/>
        <w:bCs/>
      </w:rPr>
      <w:tblPr/>
      <w:tcPr>
        <w:tcBorders>
          <w:top w:val="double" w:sz="4" w:space="0" w:color="5FF2CA" w:themeColor="accent4" w:themeTint="99"/>
        </w:tcBorders>
      </w:tcPr>
    </w:tblStylePr>
    <w:tblStylePr w:type="firstCol">
      <w:rPr>
        <w:b/>
        <w:bCs/>
      </w:rPr>
    </w:tblStylePr>
    <w:tblStylePr w:type="lastCol">
      <w:rPr>
        <w:b/>
        <w:bCs/>
      </w:rPr>
    </w:tblStylePr>
    <w:tblStylePr w:type="band1Vert">
      <w:tblPr/>
      <w:tcPr>
        <w:shd w:val="clear" w:color="auto" w:fill="C9FBED" w:themeFill="accent4" w:themeFillTint="33"/>
      </w:tcPr>
    </w:tblStylePr>
    <w:tblStylePr w:type="band1Horz">
      <w:tblPr/>
      <w:tcPr>
        <w:shd w:val="clear" w:color="auto" w:fill="C9FBED" w:themeFill="accent4" w:themeFillTint="33"/>
      </w:tcPr>
    </w:tblStylePr>
  </w:style>
  <w:style w:type="table" w:styleId="ListTable1Light-Accent3">
    <w:name w:val="List Table 1 Light Accent 3"/>
    <w:basedOn w:val="TableNormal"/>
    <w:uiPriority w:val="46"/>
    <w:rsid w:val="009F7EDD"/>
    <w:pPr>
      <w:spacing w:after="0" w:line="240" w:lineRule="auto"/>
    </w:pPr>
    <w:tblPr>
      <w:tblStyleRowBandSize w:val="1"/>
      <w:tblStyleColBandSize w:val="1"/>
    </w:tblPr>
    <w:tblStylePr w:type="firstRow">
      <w:rPr>
        <w:b/>
        <w:bCs/>
      </w:rPr>
      <w:tblPr/>
      <w:tcPr>
        <w:tcBorders>
          <w:bottom w:val="single" w:sz="4" w:space="0" w:color="5DEFF6" w:themeColor="accent3" w:themeTint="99"/>
        </w:tcBorders>
      </w:tcPr>
    </w:tblStylePr>
    <w:tblStylePr w:type="lastRow">
      <w:rPr>
        <w:b/>
        <w:bCs/>
      </w:rPr>
      <w:tblPr/>
      <w:tcPr>
        <w:tcBorders>
          <w:top w:val="single" w:sz="4" w:space="0" w:color="5DEFF6" w:themeColor="accent3" w:themeTint="99"/>
        </w:tcBorders>
      </w:tcPr>
    </w:tblStylePr>
    <w:tblStylePr w:type="firstCol">
      <w:rPr>
        <w:b/>
        <w:bCs/>
      </w:rPr>
    </w:tblStylePr>
    <w:tblStylePr w:type="lastCol">
      <w:rPr>
        <w:b/>
        <w:bCs/>
      </w:rPr>
    </w:tblStylePr>
    <w:tblStylePr w:type="band1Vert">
      <w:tblPr/>
      <w:tcPr>
        <w:shd w:val="clear" w:color="auto" w:fill="C9F9FC" w:themeFill="accent3" w:themeFillTint="33"/>
      </w:tcPr>
    </w:tblStylePr>
    <w:tblStylePr w:type="band1Horz">
      <w:tblPr/>
      <w:tcPr>
        <w:shd w:val="clear" w:color="auto" w:fill="C9F9FC" w:themeFill="accent3" w:themeFillTint="33"/>
      </w:tcPr>
    </w:tblStylePr>
  </w:style>
  <w:style w:type="table" w:styleId="ListTable2-Accent1">
    <w:name w:val="List Table 2 Accent 1"/>
    <w:basedOn w:val="TableNormal"/>
    <w:uiPriority w:val="47"/>
    <w:rsid w:val="009F7EDD"/>
    <w:pPr>
      <w:spacing w:after="0" w:line="240" w:lineRule="auto"/>
    </w:pPr>
    <w:tblPr>
      <w:tblStyleRowBandSize w:val="1"/>
      <w:tblStyleColBandSize w:val="1"/>
      <w:tblBorders>
        <w:top w:val="single" w:sz="4" w:space="0" w:color="59A9F2" w:themeColor="accent1" w:themeTint="99"/>
        <w:bottom w:val="single" w:sz="4" w:space="0" w:color="59A9F2" w:themeColor="accent1" w:themeTint="99"/>
        <w:insideH w:val="single" w:sz="4" w:space="0" w:color="59A9F2"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7E2FA" w:themeFill="accent1" w:themeFillTint="33"/>
      </w:tcPr>
    </w:tblStylePr>
    <w:tblStylePr w:type="band1Horz">
      <w:tblPr/>
      <w:tcPr>
        <w:shd w:val="clear" w:color="auto" w:fill="C7E2FA" w:themeFill="accent1" w:themeFillTint="33"/>
      </w:tcPr>
    </w:tblStylePr>
  </w:style>
  <w:style w:type="table" w:styleId="ListTable4-Accent2">
    <w:name w:val="List Table 4 Accent 2"/>
    <w:basedOn w:val="TableNormal"/>
    <w:uiPriority w:val="49"/>
    <w:rsid w:val="00963CB0"/>
    <w:pPr>
      <w:spacing w:after="0" w:line="240" w:lineRule="auto"/>
    </w:pPr>
    <w:tblPr>
      <w:tblStyleRowBandSize w:val="1"/>
      <w:tblStyleColBandSize w:val="1"/>
    </w:tblPr>
    <w:tblStylePr w:type="firstRow">
      <w:rPr>
        <w:b/>
        <w:bCs/>
        <w:color w:val="FFFFFF" w:themeColor="background1"/>
      </w:rPr>
      <w:tblPr/>
      <w:tcPr>
        <w:shd w:val="clear" w:color="auto" w:fill="1C4890"/>
      </w:tcPr>
    </w:tblStylePr>
    <w:tblStylePr w:type="lastRow">
      <w:rPr>
        <w:b/>
        <w:bCs/>
      </w:rPr>
      <w:tblPr/>
      <w:tcPr>
        <w:tcBorders>
          <w:top w:val="double" w:sz="4" w:space="0" w:color="4FCDFF" w:themeColor="accent2" w:themeTint="99"/>
        </w:tcBorders>
      </w:tcPr>
    </w:tblStylePr>
    <w:tblStylePr w:type="firstCol">
      <w:rPr>
        <w:b/>
        <w:bCs/>
      </w:rPr>
    </w:tblStylePr>
    <w:tblStylePr w:type="lastCol">
      <w:rPr>
        <w:b/>
        <w:bCs/>
      </w:rPr>
    </w:tblStylePr>
    <w:tblStylePr w:type="band1Vert">
      <w:tblPr/>
      <w:tcPr>
        <w:shd w:val="clear" w:color="auto" w:fill="C4EEFF" w:themeFill="accent2" w:themeFillTint="33"/>
      </w:tcPr>
    </w:tblStylePr>
    <w:tblStylePr w:type="band1Horz">
      <w:tblPr/>
      <w:tcPr>
        <w:shd w:val="clear" w:color="auto" w:fill="153C67" w:themeFill="text2" w:themeFillShade="F2"/>
      </w:tcPr>
    </w:tblStylePr>
  </w:style>
  <w:style w:type="paragraph" w:customStyle="1" w:styleId="Estilo1">
    <w:name w:val="Estilo1"/>
    <w:basedOn w:val="Heading2"/>
    <w:link w:val="Estilo1Char"/>
    <w:qFormat/>
    <w:rsid w:val="000C060A"/>
    <w:pPr>
      <w:numPr>
        <w:numId w:val="2"/>
      </w:numPr>
    </w:pPr>
  </w:style>
  <w:style w:type="character" w:customStyle="1" w:styleId="Estilo1Char">
    <w:name w:val="Estilo1 Char"/>
    <w:basedOn w:val="Heading2Char"/>
    <w:link w:val="Estilo1"/>
    <w:rsid w:val="000C060A"/>
    <w:rPr>
      <w:rFonts w:ascii="Times New Roman" w:eastAsiaTheme="majorEastAsia" w:hAnsi="Times New Roman" w:cstheme="majorBidi"/>
      <w:color w:val="59A9F2" w:themeColor="accent1" w:themeTint="99"/>
      <w:sz w:val="28"/>
      <w:szCs w:val="26"/>
      <w:lang w:eastAsia="en-GB"/>
    </w:rPr>
  </w:style>
  <w:style w:type="character" w:customStyle="1" w:styleId="Heading4Char">
    <w:name w:val="Heading 4 Char"/>
    <w:basedOn w:val="DefaultParagraphFont"/>
    <w:link w:val="Heading4"/>
    <w:uiPriority w:val="9"/>
    <w:rsid w:val="00F950A4"/>
    <w:rPr>
      <w:rFonts w:asciiTheme="majorHAnsi" w:eastAsiaTheme="majorEastAsia" w:hAnsiTheme="majorHAnsi" w:cstheme="majorBidi"/>
      <w:i/>
      <w:iCs/>
      <w:color w:val="59A9F2" w:themeColor="accent1" w:themeTint="99"/>
      <w:sz w:val="24"/>
      <w:szCs w:val="24"/>
      <w:lang w:eastAsia="en-GB"/>
    </w:rPr>
  </w:style>
  <w:style w:type="character" w:customStyle="1" w:styleId="Heading5Char">
    <w:name w:val="Heading 5 Char"/>
    <w:basedOn w:val="DefaultParagraphFont"/>
    <w:link w:val="Heading5"/>
    <w:uiPriority w:val="9"/>
    <w:rsid w:val="0080454D"/>
    <w:rPr>
      <w:rFonts w:ascii="Times New Roman" w:eastAsiaTheme="majorEastAsia" w:hAnsi="Times New Roman" w:cstheme="majorBidi"/>
      <w:i/>
      <w:color w:val="0B5294" w:themeColor="accent1" w:themeShade="BF"/>
      <w:sz w:val="24"/>
      <w:szCs w:val="24"/>
      <w:lang w:eastAsia="en-GB"/>
    </w:rPr>
  </w:style>
  <w:style w:type="character" w:customStyle="1" w:styleId="Heading6Char">
    <w:name w:val="Heading 6 Char"/>
    <w:basedOn w:val="DefaultParagraphFont"/>
    <w:link w:val="Heading6"/>
    <w:uiPriority w:val="9"/>
    <w:rsid w:val="0080454D"/>
    <w:rPr>
      <w:rFonts w:ascii="Times New Roman" w:eastAsiaTheme="majorEastAsia" w:hAnsi="Times New Roman" w:cstheme="majorBidi"/>
      <w:i/>
      <w:color w:val="0B5294" w:themeColor="accent1" w:themeShade="BF"/>
      <w:sz w:val="24"/>
      <w:szCs w:val="24"/>
      <w:lang w:eastAsia="en-GB"/>
    </w:rPr>
  </w:style>
  <w:style w:type="character" w:customStyle="1" w:styleId="Heading7Char">
    <w:name w:val="Heading 7 Char"/>
    <w:basedOn w:val="DefaultParagraphFont"/>
    <w:link w:val="Heading7"/>
    <w:uiPriority w:val="9"/>
    <w:rsid w:val="0080454D"/>
    <w:rPr>
      <w:rFonts w:ascii="Times New Roman" w:eastAsiaTheme="majorEastAsia" w:hAnsi="Times New Roman" w:cstheme="majorBidi"/>
      <w:i/>
      <w:iCs/>
      <w:color w:val="0B5294" w:themeColor="accent1" w:themeShade="BF"/>
      <w:sz w:val="24"/>
      <w:szCs w:val="24"/>
      <w:lang w:eastAsia="en-GB"/>
    </w:rPr>
  </w:style>
  <w:style w:type="character" w:customStyle="1" w:styleId="Heading8Char">
    <w:name w:val="Heading 8 Char"/>
    <w:basedOn w:val="DefaultParagraphFont"/>
    <w:link w:val="Heading8"/>
    <w:uiPriority w:val="9"/>
    <w:rsid w:val="0080454D"/>
    <w:rPr>
      <w:rFonts w:ascii="Times New Roman" w:eastAsiaTheme="majorEastAsia" w:hAnsi="Times New Roman" w:cstheme="majorBidi"/>
      <w:i/>
      <w:color w:val="0B5294" w:themeColor="accent1" w:themeShade="BF"/>
      <w:sz w:val="24"/>
      <w:szCs w:val="21"/>
      <w:lang w:eastAsia="en-GB"/>
    </w:rPr>
  </w:style>
  <w:style w:type="character" w:customStyle="1" w:styleId="Heading9Char">
    <w:name w:val="Heading 9 Char"/>
    <w:basedOn w:val="DefaultParagraphFont"/>
    <w:link w:val="Heading9"/>
    <w:uiPriority w:val="9"/>
    <w:rsid w:val="0080454D"/>
    <w:rPr>
      <w:rFonts w:ascii="Times New Roman" w:eastAsiaTheme="majorEastAsia" w:hAnsi="Times New Roman" w:cstheme="majorBidi"/>
      <w:i/>
      <w:iCs/>
      <w:color w:val="0B5294" w:themeColor="accent1" w:themeShade="BF"/>
      <w:sz w:val="24"/>
      <w:szCs w:val="21"/>
      <w:lang w:eastAsia="en-GB"/>
    </w:rPr>
  </w:style>
  <w:style w:type="paragraph" w:customStyle="1" w:styleId="Default">
    <w:name w:val="Default"/>
    <w:rsid w:val="00D8538E"/>
    <w:pPr>
      <w:autoSpaceDE w:val="0"/>
      <w:autoSpaceDN w:val="0"/>
      <w:adjustRightInd w:val="0"/>
      <w:spacing w:after="0" w:line="240" w:lineRule="auto"/>
    </w:pPr>
    <w:rPr>
      <w:rFonts w:ascii="Calibri" w:hAnsi="Calibri" w:cs="Calibri"/>
      <w:color w:val="000000"/>
      <w:sz w:val="24"/>
      <w:szCs w:val="24"/>
    </w:rPr>
  </w:style>
  <w:style w:type="table" w:styleId="ListTable4-Accent1">
    <w:name w:val="List Table 4 Accent 1"/>
    <w:aliases w:val="RESPONSE TABLE"/>
    <w:basedOn w:val="TableNormal"/>
    <w:uiPriority w:val="49"/>
    <w:rsid w:val="004B7F57"/>
    <w:pPr>
      <w:spacing w:after="0" w:line="240" w:lineRule="auto"/>
    </w:pPr>
    <w:rPr>
      <w:rFonts w:ascii="Calibri" w:hAnsi="Calibri"/>
    </w:rPr>
    <w:tblPr>
      <w:tblStyleRowBandSize w:val="1"/>
      <w:tblStyleColBandSize w:val="1"/>
      <w:tblBorders>
        <w:top w:val="single" w:sz="4" w:space="0" w:color="59A9F2" w:themeColor="accent1" w:themeTint="99"/>
        <w:left w:val="single" w:sz="4" w:space="0" w:color="59A9F2" w:themeColor="accent1" w:themeTint="99"/>
        <w:bottom w:val="single" w:sz="4" w:space="0" w:color="59A9F2" w:themeColor="accent1" w:themeTint="99"/>
        <w:right w:val="single" w:sz="4" w:space="0" w:color="59A9F2" w:themeColor="accent1" w:themeTint="99"/>
        <w:insideV w:val="single" w:sz="4" w:space="0" w:color="A7CE81"/>
      </w:tblBorders>
    </w:tblPr>
    <w:tblStylePr w:type="firstRow">
      <w:rPr>
        <w:rFonts w:ascii="Swis721 Cn BT" w:hAnsi="Swis721 Cn BT"/>
        <w:b/>
        <w:bCs/>
        <w:color w:val="FFFFFF" w:themeColor="background1"/>
      </w:rPr>
      <w:tblPr/>
      <w:tcPr>
        <w:tcBorders>
          <w:top w:val="single" w:sz="4" w:space="0" w:color="0F6FC6" w:themeColor="accent1"/>
          <w:left w:val="single" w:sz="4" w:space="0" w:color="0F6FC6" w:themeColor="accent1"/>
          <w:bottom w:val="single" w:sz="4" w:space="0" w:color="0F6FC6" w:themeColor="accent1"/>
          <w:right w:val="single" w:sz="4" w:space="0" w:color="0F6FC6" w:themeColor="accent1"/>
          <w:insideH w:val="nil"/>
        </w:tcBorders>
        <w:shd w:val="clear" w:color="auto" w:fill="0F6FC6" w:themeFill="accent1"/>
      </w:tcPr>
    </w:tblStylePr>
    <w:tblStylePr w:type="lastRow">
      <w:rPr>
        <w:b/>
        <w:bCs/>
      </w:rPr>
      <w:tblPr/>
      <w:tcPr>
        <w:tcBorders>
          <w:top w:val="double" w:sz="4" w:space="0" w:color="59A9F2" w:themeColor="accent1" w:themeTint="99"/>
        </w:tcBorders>
      </w:tcPr>
    </w:tblStylePr>
    <w:tblStylePr w:type="firstCol">
      <w:rPr>
        <w:b/>
        <w:bCs/>
      </w:rPr>
    </w:tblStylePr>
    <w:tblStylePr w:type="lastCol">
      <w:rPr>
        <w:b/>
        <w:bCs/>
      </w:rPr>
    </w:tblStylePr>
    <w:tblStylePr w:type="band1Vert">
      <w:tblPr/>
      <w:tcPr>
        <w:shd w:val="clear" w:color="auto" w:fill="C7E2FA" w:themeFill="accent1" w:themeFillTint="33"/>
      </w:tcPr>
    </w:tblStylePr>
    <w:tblStylePr w:type="band1Horz">
      <w:tblPr/>
      <w:tcPr>
        <w:shd w:val="clear" w:color="auto" w:fill="C7E2FA" w:themeFill="accent1" w:themeFillTint="33"/>
      </w:tcPr>
    </w:tblStylePr>
  </w:style>
  <w:style w:type="table" w:styleId="TableGridLight">
    <w:name w:val="Grid Table Light"/>
    <w:basedOn w:val="TableNormal"/>
    <w:uiPriority w:val="40"/>
    <w:rsid w:val="00B959A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ListTable3-Accent1">
    <w:name w:val="List Table 3 Accent 1"/>
    <w:basedOn w:val="TableNormal"/>
    <w:uiPriority w:val="48"/>
    <w:rsid w:val="00F50D6D"/>
    <w:pPr>
      <w:spacing w:after="0" w:line="240" w:lineRule="auto"/>
    </w:pPr>
    <w:rPr>
      <w:rFonts w:ascii="Calibri" w:hAnsi="Calibri"/>
    </w:rPr>
    <w:tblPr>
      <w:tblStyleRowBandSize w:val="1"/>
      <w:tblStyleColBandSize w:val="1"/>
      <w:tblBorders>
        <w:top w:val="single" w:sz="4" w:space="0" w:color="0F6FC6" w:themeColor="accent1"/>
        <w:left w:val="single" w:sz="4" w:space="0" w:color="0F6FC6" w:themeColor="accent1"/>
        <w:bottom w:val="single" w:sz="4" w:space="0" w:color="0F6FC6" w:themeColor="accent1"/>
        <w:right w:val="single" w:sz="4" w:space="0" w:color="0F6FC6" w:themeColor="accent1"/>
      </w:tblBorders>
    </w:tblPr>
    <w:tblStylePr w:type="firstRow">
      <w:rPr>
        <w:b/>
        <w:bCs/>
        <w:color w:val="FFFFFF" w:themeColor="background1"/>
      </w:rPr>
      <w:tblPr/>
      <w:tcPr>
        <w:shd w:val="clear" w:color="auto" w:fill="0F6FC6" w:themeFill="accent1"/>
      </w:tcPr>
    </w:tblStylePr>
    <w:tblStylePr w:type="lastRow">
      <w:rPr>
        <w:b/>
        <w:bCs/>
      </w:rPr>
      <w:tblPr/>
      <w:tcPr>
        <w:tcBorders>
          <w:top w:val="double" w:sz="4" w:space="0" w:color="0F6FC6"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F6FC6" w:themeColor="accent1"/>
          <w:right w:val="single" w:sz="4" w:space="0" w:color="0F6FC6" w:themeColor="accent1"/>
        </w:tcBorders>
      </w:tcPr>
    </w:tblStylePr>
    <w:tblStylePr w:type="band1Horz">
      <w:tblPr/>
      <w:tcPr>
        <w:tcBorders>
          <w:top w:val="single" w:sz="4" w:space="0" w:color="0F6FC6" w:themeColor="accent1"/>
          <w:bottom w:val="single" w:sz="4" w:space="0" w:color="0F6FC6"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F6FC6" w:themeColor="accent1"/>
          <w:left w:val="nil"/>
        </w:tcBorders>
      </w:tcPr>
    </w:tblStylePr>
    <w:tblStylePr w:type="swCell">
      <w:tblPr/>
      <w:tcPr>
        <w:tcBorders>
          <w:top w:val="double" w:sz="4" w:space="0" w:color="0F6FC6" w:themeColor="accent1"/>
          <w:right w:val="nil"/>
        </w:tcBorders>
      </w:tcPr>
    </w:tblStylePr>
  </w:style>
  <w:style w:type="paragraph" w:customStyle="1" w:styleId="CHAPTERSTYLE">
    <w:name w:val="CHAPTERSTYLE"/>
    <w:basedOn w:val="Heading1"/>
    <w:link w:val="CHAPTERSTYLECarter"/>
    <w:qFormat/>
    <w:rsid w:val="00FF5552"/>
    <w:pPr>
      <w:numPr>
        <w:numId w:val="0"/>
      </w:numPr>
      <w:ind w:left="360" w:hanging="360"/>
    </w:pPr>
    <w:rPr>
      <w:color w:val="3F3F3F"/>
      <w:szCs w:val="36"/>
    </w:rPr>
  </w:style>
  <w:style w:type="character" w:customStyle="1" w:styleId="CHAPTERSTYLECarter">
    <w:name w:val="CHAPTERSTYLE Caráter"/>
    <w:basedOn w:val="Heading1Char"/>
    <w:link w:val="CHAPTERSTYLE"/>
    <w:rsid w:val="00FF5552"/>
    <w:rPr>
      <w:rFonts w:ascii="Calibri" w:eastAsiaTheme="majorEastAsia" w:hAnsi="Calibri" w:cstheme="majorBidi"/>
      <w:b/>
      <w:color w:val="3F3F3F"/>
      <w:sz w:val="32"/>
      <w:szCs w:val="36"/>
      <w:lang w:val="pt-PT" w:eastAsia="en-GB"/>
    </w:rPr>
  </w:style>
  <w:style w:type="paragraph" w:styleId="Bibliography">
    <w:name w:val="Bibliography"/>
    <w:basedOn w:val="Normal"/>
    <w:next w:val="Normal"/>
    <w:uiPriority w:val="37"/>
    <w:unhideWhenUsed/>
    <w:rsid w:val="00B37F53"/>
  </w:style>
  <w:style w:type="table" w:styleId="ListTable4-Accent6">
    <w:name w:val="List Table 4 Accent 6"/>
    <w:basedOn w:val="TableNormal"/>
    <w:uiPriority w:val="49"/>
    <w:rsid w:val="000E6AED"/>
    <w:pPr>
      <w:spacing w:after="0" w:line="240" w:lineRule="auto"/>
    </w:pPr>
    <w:tblPr>
      <w:tblStyleRowBandSize w:val="1"/>
      <w:tblStyleColBandSize w:val="1"/>
      <w:tblBorders>
        <w:top w:val="single" w:sz="4" w:space="0" w:color="A7CE81"/>
        <w:left w:val="single" w:sz="4" w:space="0" w:color="A7CE81"/>
        <w:bottom w:val="single" w:sz="4" w:space="0" w:color="A7CE81"/>
        <w:right w:val="single" w:sz="4" w:space="0" w:color="A7CE81"/>
        <w:insideH w:val="single" w:sz="4" w:space="0" w:color="A7CE81"/>
        <w:insideV w:val="single" w:sz="4" w:space="0" w:color="A7CE81"/>
      </w:tblBorders>
    </w:tblPr>
    <w:tblStylePr w:type="firstRow">
      <w:rPr>
        <w:b/>
        <w:bCs/>
        <w:color w:val="FFFFFF" w:themeColor="background1"/>
      </w:rPr>
      <w:tblPr/>
      <w:tcPr>
        <w:shd w:val="clear" w:color="auto" w:fill="6D9E3D"/>
      </w:tcPr>
    </w:tblStylePr>
    <w:tblStylePr w:type="lastRow">
      <w:rPr>
        <w:b/>
        <w:bCs/>
      </w:rPr>
      <w:tblPr/>
      <w:tcPr>
        <w:shd w:val="clear" w:color="auto" w:fill="FFFFFF" w:themeFill="background1"/>
      </w:tcPr>
    </w:tblStylePr>
    <w:tblStylePr w:type="firstCol">
      <w:rPr>
        <w:b/>
        <w:bCs/>
      </w:rPr>
    </w:tblStylePr>
    <w:tblStylePr w:type="lastCol">
      <w:rPr>
        <w:b/>
        <w:bCs/>
      </w:rPr>
    </w:tblStylePr>
    <w:tblStylePr w:type="band1Vert">
      <w:tblPr/>
      <w:tcPr>
        <w:shd w:val="clear" w:color="auto" w:fill="ECF2DA" w:themeFill="accent6" w:themeFillTint="33"/>
      </w:tcPr>
    </w:tblStylePr>
    <w:tblStylePr w:type="band1Horz">
      <w:tblPr/>
      <w:tcPr>
        <w:shd w:val="clear" w:color="auto" w:fill="ECF2DA" w:themeFill="accent6" w:themeFillTint="33"/>
      </w:tcPr>
    </w:tblStylePr>
  </w:style>
  <w:style w:type="table" w:styleId="ListTable3-Accent2">
    <w:name w:val="List Table 3 Accent 2"/>
    <w:basedOn w:val="TableNormal"/>
    <w:uiPriority w:val="48"/>
    <w:rsid w:val="003D5EF5"/>
    <w:pPr>
      <w:spacing w:after="0" w:line="240" w:lineRule="auto"/>
    </w:pPr>
    <w:tblPr>
      <w:tblStyleRowBandSize w:val="1"/>
      <w:tblStyleColBandSize w:val="1"/>
      <w:tblBorders>
        <w:top w:val="single" w:sz="4" w:space="0" w:color="A7CE81"/>
        <w:left w:val="single" w:sz="4" w:space="0" w:color="A7CE81"/>
        <w:bottom w:val="single" w:sz="4" w:space="0" w:color="A7CE81"/>
        <w:right w:val="single" w:sz="4" w:space="0" w:color="A7CE81"/>
        <w:insideH w:val="single" w:sz="4" w:space="0" w:color="A7CE81"/>
        <w:insideV w:val="single" w:sz="4" w:space="0" w:color="A7CE81"/>
      </w:tblBorders>
    </w:tblPr>
    <w:tblStylePr w:type="firstRow">
      <w:rPr>
        <w:b/>
        <w:bCs/>
        <w:color w:val="FFFFFF" w:themeColor="background1"/>
      </w:rPr>
      <w:tblPr/>
      <w:tcPr>
        <w:shd w:val="clear" w:color="auto" w:fill="6D9E3D"/>
      </w:tcPr>
    </w:tblStylePr>
    <w:tblStylePr w:type="lastRow">
      <w:rPr>
        <w:b/>
        <w:bCs/>
      </w:rPr>
      <w:tblPr/>
      <w:tcPr>
        <w:tcBorders>
          <w:top w:val="double" w:sz="4" w:space="0" w:color="009DD9"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9DD9" w:themeColor="accent2"/>
          <w:right w:val="single" w:sz="4" w:space="0" w:color="009DD9" w:themeColor="accent2"/>
        </w:tcBorders>
      </w:tcPr>
    </w:tblStylePr>
    <w:tblStylePr w:type="band1Horz">
      <w:tblPr/>
      <w:tcPr>
        <w:tcBorders>
          <w:top w:val="single" w:sz="4" w:space="0" w:color="009DD9" w:themeColor="accent2"/>
          <w:bottom w:val="single" w:sz="4" w:space="0" w:color="009DD9"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9DD9" w:themeColor="accent2"/>
          <w:left w:val="nil"/>
        </w:tcBorders>
      </w:tcPr>
    </w:tblStylePr>
    <w:tblStylePr w:type="swCell">
      <w:tblPr/>
      <w:tcPr>
        <w:tcBorders>
          <w:top w:val="double" w:sz="4" w:space="0" w:color="009DD9" w:themeColor="accent2"/>
          <w:right w:val="nil"/>
        </w:tcBorders>
      </w:tcPr>
    </w:tblStylePr>
  </w:style>
  <w:style w:type="paragraph" w:styleId="FootnoteText">
    <w:name w:val="footnote text"/>
    <w:basedOn w:val="Normal"/>
    <w:link w:val="FootnoteTextChar"/>
    <w:uiPriority w:val="99"/>
    <w:semiHidden/>
    <w:unhideWhenUsed/>
    <w:rsid w:val="004E3ED1"/>
    <w:rPr>
      <w:sz w:val="20"/>
      <w:szCs w:val="20"/>
    </w:rPr>
  </w:style>
  <w:style w:type="character" w:customStyle="1" w:styleId="FootnoteTextChar">
    <w:name w:val="Footnote Text Char"/>
    <w:basedOn w:val="DefaultParagraphFont"/>
    <w:link w:val="FootnoteText"/>
    <w:uiPriority w:val="99"/>
    <w:semiHidden/>
    <w:rsid w:val="004E3ED1"/>
    <w:rPr>
      <w:rFonts w:ascii="Calibri" w:hAnsi="Calibri"/>
      <w:sz w:val="20"/>
      <w:szCs w:val="20"/>
      <w:lang w:val="pt-PT"/>
    </w:rPr>
  </w:style>
  <w:style w:type="character" w:styleId="FootnoteReference">
    <w:name w:val="footnote reference"/>
    <w:basedOn w:val="DefaultParagraphFont"/>
    <w:uiPriority w:val="99"/>
    <w:semiHidden/>
    <w:unhideWhenUsed/>
    <w:rsid w:val="004E3ED1"/>
    <w:rPr>
      <w:vertAlign w:val="superscript"/>
    </w:rPr>
  </w:style>
  <w:style w:type="paragraph" w:customStyle="1" w:styleId="Footnote">
    <w:name w:val="Footnote"/>
    <w:basedOn w:val="FootnoteText"/>
    <w:link w:val="FootnoteCarter"/>
    <w:qFormat/>
    <w:rsid w:val="004E3ED1"/>
    <w:pPr>
      <w:jc w:val="both"/>
    </w:pPr>
    <w:rPr>
      <w:color w:val="000000" w:themeColor="text1" w:themeShade="BF"/>
      <w:sz w:val="16"/>
    </w:rPr>
  </w:style>
  <w:style w:type="character" w:customStyle="1" w:styleId="FootnoteCarter">
    <w:name w:val="Footnote Caráter"/>
    <w:basedOn w:val="FootnoteTextChar"/>
    <w:link w:val="Footnote"/>
    <w:rsid w:val="004E3ED1"/>
    <w:rPr>
      <w:rFonts w:ascii="Calibri" w:hAnsi="Calibri"/>
      <w:color w:val="000000" w:themeColor="text1" w:themeShade="BF"/>
      <w:sz w:val="16"/>
      <w:szCs w:val="20"/>
      <w:lang w:val="pt-PT"/>
    </w:rPr>
  </w:style>
  <w:style w:type="paragraph" w:customStyle="1" w:styleId="Bulletpoint">
    <w:name w:val="Bullet point"/>
    <w:basedOn w:val="ListParagraph"/>
    <w:link w:val="BulletpointChar"/>
    <w:qFormat/>
    <w:rsid w:val="00EF51D2"/>
    <w:pPr>
      <w:numPr>
        <w:numId w:val="3"/>
      </w:numPr>
      <w:ind w:left="1154"/>
    </w:pPr>
    <w:rPr>
      <w:sz w:val="22"/>
    </w:rPr>
  </w:style>
  <w:style w:type="character" w:customStyle="1" w:styleId="ListParagraphChar">
    <w:name w:val="List Paragraph Char"/>
    <w:aliases w:val="Bullet points Char"/>
    <w:basedOn w:val="DefaultParagraphFont"/>
    <w:link w:val="ListParagraph"/>
    <w:uiPriority w:val="34"/>
    <w:rsid w:val="00EF51D2"/>
    <w:rPr>
      <w:rFonts w:ascii="Times New Roman" w:eastAsia="Times New Roman" w:hAnsi="Times New Roman" w:cs="Times New Roman"/>
      <w:sz w:val="20"/>
      <w:szCs w:val="24"/>
      <w:lang w:eastAsia="en-GB"/>
    </w:rPr>
  </w:style>
  <w:style w:type="character" w:customStyle="1" w:styleId="BulletpointChar">
    <w:name w:val="Bullet point Char"/>
    <w:basedOn w:val="ListParagraphChar"/>
    <w:link w:val="Bulletpoint"/>
    <w:rsid w:val="00EF51D2"/>
    <w:rPr>
      <w:rFonts w:ascii="Times New Roman" w:eastAsia="Times New Roman" w:hAnsi="Times New Roman" w:cs="Times New Roman"/>
      <w:sz w:val="20"/>
      <w:szCs w:val="24"/>
      <w:lang w:eastAsia="en-GB"/>
    </w:rPr>
  </w:style>
  <w:style w:type="paragraph" w:customStyle="1" w:styleId="Title03">
    <w:name w:val="Title03"/>
    <w:basedOn w:val="TOCHeading"/>
    <w:link w:val="Title03Carter"/>
    <w:qFormat/>
    <w:rsid w:val="005E69E5"/>
    <w:rPr>
      <w:b/>
    </w:rPr>
  </w:style>
  <w:style w:type="character" w:customStyle="1" w:styleId="TOCHeadingChar">
    <w:name w:val="TOC Heading Char"/>
    <w:basedOn w:val="Heading1Char"/>
    <w:link w:val="TOCHeading"/>
    <w:uiPriority w:val="39"/>
    <w:rsid w:val="005E69E5"/>
    <w:rPr>
      <w:rFonts w:asciiTheme="majorHAnsi" w:eastAsiaTheme="majorEastAsia" w:hAnsiTheme="majorHAnsi" w:cstheme="majorBidi"/>
      <w:b w:val="0"/>
      <w:color w:val="0B5294" w:themeColor="accent1" w:themeShade="BF"/>
      <w:sz w:val="32"/>
      <w:szCs w:val="32"/>
      <w:lang w:eastAsia="en-GB"/>
    </w:rPr>
  </w:style>
  <w:style w:type="character" w:customStyle="1" w:styleId="Title03Carter">
    <w:name w:val="Title03 Caráter"/>
    <w:basedOn w:val="TOCHeadingChar"/>
    <w:link w:val="Title03"/>
    <w:rsid w:val="005E69E5"/>
    <w:rPr>
      <w:rFonts w:asciiTheme="majorHAnsi" w:eastAsiaTheme="majorEastAsia" w:hAnsiTheme="majorHAnsi" w:cstheme="majorBidi"/>
      <w:b/>
      <w:color w:val="0B5294" w:themeColor="accent1" w:themeShade="BF"/>
      <w:sz w:val="32"/>
      <w:szCs w:val="32"/>
      <w:lang w:eastAsia="en-GB"/>
    </w:rPr>
  </w:style>
  <w:style w:type="character" w:styleId="CommentReference">
    <w:name w:val="annotation reference"/>
    <w:basedOn w:val="DefaultParagraphFont"/>
    <w:uiPriority w:val="99"/>
    <w:semiHidden/>
    <w:unhideWhenUsed/>
    <w:rsid w:val="007A29F4"/>
    <w:rPr>
      <w:sz w:val="16"/>
      <w:szCs w:val="16"/>
    </w:rPr>
  </w:style>
  <w:style w:type="paragraph" w:styleId="CommentText">
    <w:name w:val="annotation text"/>
    <w:basedOn w:val="Normal"/>
    <w:link w:val="CommentTextChar"/>
    <w:uiPriority w:val="99"/>
    <w:unhideWhenUsed/>
    <w:rsid w:val="007A29F4"/>
    <w:rPr>
      <w:sz w:val="20"/>
      <w:szCs w:val="20"/>
    </w:rPr>
  </w:style>
  <w:style w:type="character" w:customStyle="1" w:styleId="CommentTextChar">
    <w:name w:val="Comment Text Char"/>
    <w:basedOn w:val="DefaultParagraphFont"/>
    <w:link w:val="CommentText"/>
    <w:uiPriority w:val="99"/>
    <w:rsid w:val="007A29F4"/>
    <w:rPr>
      <w:rFonts w:ascii="Calibri" w:hAnsi="Calibri"/>
      <w:sz w:val="20"/>
      <w:szCs w:val="20"/>
      <w:lang w:val="pt-PT"/>
    </w:rPr>
  </w:style>
  <w:style w:type="paragraph" w:styleId="CommentSubject">
    <w:name w:val="annotation subject"/>
    <w:basedOn w:val="CommentText"/>
    <w:next w:val="CommentText"/>
    <w:link w:val="CommentSubjectChar"/>
    <w:uiPriority w:val="99"/>
    <w:semiHidden/>
    <w:unhideWhenUsed/>
    <w:rsid w:val="007A29F4"/>
    <w:rPr>
      <w:b/>
      <w:bCs/>
    </w:rPr>
  </w:style>
  <w:style w:type="character" w:customStyle="1" w:styleId="CommentSubjectChar">
    <w:name w:val="Comment Subject Char"/>
    <w:basedOn w:val="CommentTextChar"/>
    <w:link w:val="CommentSubject"/>
    <w:uiPriority w:val="99"/>
    <w:semiHidden/>
    <w:rsid w:val="007A29F4"/>
    <w:rPr>
      <w:rFonts w:ascii="Calibri" w:hAnsi="Calibri"/>
      <w:b/>
      <w:bCs/>
      <w:sz w:val="20"/>
      <w:szCs w:val="20"/>
      <w:lang w:val="pt-PT"/>
    </w:rPr>
  </w:style>
  <w:style w:type="character" w:customStyle="1" w:styleId="CaptionChar">
    <w:name w:val="Caption Char"/>
    <w:aliases w:val="Picture Char1,Beskrivning Char Char,Beskrivning Char1 Char Char,Picture Char1 Char Char,Beskrivning Char Char Char Char,Picture Char Char Char Char,Picture Char Char,Picture Char1 Ch... Char Char,cap Char,cap1 Char,cap2 Char,cap11 Char"/>
    <w:link w:val="Caption"/>
    <w:uiPriority w:val="35"/>
    <w:locked/>
    <w:rsid w:val="00E07663"/>
    <w:rPr>
      <w:rFonts w:ascii="Calibri" w:hAnsi="Calibri"/>
      <w:b/>
      <w:iCs/>
      <w:color w:val="0B5294" w:themeColor="accent1" w:themeShade="BF"/>
      <w:sz w:val="20"/>
      <w:szCs w:val="18"/>
      <w:lang w:val="pt-PT"/>
    </w:rPr>
  </w:style>
  <w:style w:type="character" w:styleId="Strong">
    <w:name w:val="Strong"/>
    <w:basedOn w:val="DefaultParagraphFont"/>
    <w:uiPriority w:val="22"/>
    <w:qFormat/>
    <w:rsid w:val="00731275"/>
    <w:rPr>
      <w:b/>
      <w:bCs/>
    </w:rPr>
  </w:style>
  <w:style w:type="numbering" w:customStyle="1" w:styleId="CurrentList1">
    <w:name w:val="Current List1"/>
    <w:uiPriority w:val="99"/>
    <w:rsid w:val="00AF1E38"/>
    <w:pPr>
      <w:numPr>
        <w:numId w:val="5"/>
      </w:numPr>
    </w:pPr>
  </w:style>
  <w:style w:type="character" w:styleId="UnresolvedMention">
    <w:name w:val="Unresolved Mention"/>
    <w:basedOn w:val="DefaultParagraphFont"/>
    <w:uiPriority w:val="99"/>
    <w:semiHidden/>
    <w:unhideWhenUsed/>
    <w:rsid w:val="007F2216"/>
    <w:rPr>
      <w:color w:val="605E5C"/>
      <w:shd w:val="clear" w:color="auto" w:fill="E1DFDD"/>
    </w:rPr>
  </w:style>
  <w:style w:type="character" w:customStyle="1" w:styleId="title-text">
    <w:name w:val="title-text"/>
    <w:basedOn w:val="DefaultParagraphFont"/>
    <w:rsid w:val="009B71BC"/>
  </w:style>
  <w:style w:type="paragraph" w:styleId="BalloonText">
    <w:name w:val="Balloon Text"/>
    <w:basedOn w:val="Normal"/>
    <w:link w:val="BalloonTextChar"/>
    <w:uiPriority w:val="99"/>
    <w:semiHidden/>
    <w:unhideWhenUsed/>
    <w:rsid w:val="0070011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00115"/>
    <w:rPr>
      <w:rFonts w:ascii="Segoe UI" w:hAnsi="Segoe UI" w:cs="Segoe UI"/>
      <w:sz w:val="18"/>
      <w:szCs w:val="18"/>
      <w:lang w:val="pt-PT"/>
    </w:rPr>
  </w:style>
  <w:style w:type="character" w:styleId="FollowedHyperlink">
    <w:name w:val="FollowedHyperlink"/>
    <w:basedOn w:val="DefaultParagraphFont"/>
    <w:uiPriority w:val="99"/>
    <w:semiHidden/>
    <w:unhideWhenUsed/>
    <w:rsid w:val="002D0E4A"/>
    <w:rPr>
      <w:color w:val="85DFD0" w:themeColor="followedHyperlink"/>
      <w:u w:val="single"/>
    </w:rPr>
  </w:style>
  <w:style w:type="paragraph" w:styleId="NormalWeb">
    <w:name w:val="Normal (Web)"/>
    <w:basedOn w:val="Normal"/>
    <w:uiPriority w:val="99"/>
    <w:unhideWhenUsed/>
    <w:rsid w:val="004B2B59"/>
    <w:pPr>
      <w:spacing w:before="100" w:beforeAutospacing="1" w:after="100" w:afterAutospacing="1"/>
    </w:pPr>
    <w:rPr>
      <w:lang w:val="en-US"/>
    </w:rPr>
  </w:style>
  <w:style w:type="character" w:customStyle="1" w:styleId="u-custom-list-number">
    <w:name w:val="u-custom-list-number"/>
    <w:basedOn w:val="DefaultParagraphFont"/>
    <w:rsid w:val="00BF0F8D"/>
  </w:style>
  <w:style w:type="paragraph" w:customStyle="1" w:styleId="c-reading-companionreference-citation">
    <w:name w:val="c-reading-companion__reference-citation"/>
    <w:basedOn w:val="Normal"/>
    <w:rsid w:val="00371236"/>
    <w:pPr>
      <w:spacing w:before="100" w:beforeAutospacing="1" w:after="100" w:afterAutospacing="1"/>
    </w:pPr>
  </w:style>
  <w:style w:type="paragraph" w:customStyle="1" w:styleId="wt-paragraph">
    <w:name w:val="wt-paragraph"/>
    <w:basedOn w:val="Normal"/>
    <w:rsid w:val="000071F7"/>
    <w:pPr>
      <w:spacing w:before="100" w:beforeAutospacing="1" w:after="100" w:afterAutospacing="1"/>
    </w:pPr>
  </w:style>
  <w:style w:type="character" w:customStyle="1" w:styleId="hidden-xs">
    <w:name w:val="hidden-xs"/>
    <w:basedOn w:val="DefaultParagraphFont"/>
    <w:rsid w:val="000071F7"/>
  </w:style>
  <w:style w:type="paragraph" w:customStyle="1" w:styleId="sr-only">
    <w:name w:val="sr-only"/>
    <w:basedOn w:val="Normal"/>
    <w:rsid w:val="000071F7"/>
    <w:pPr>
      <w:spacing w:before="100" w:beforeAutospacing="1" w:after="100" w:afterAutospacing="1"/>
    </w:pPr>
  </w:style>
  <w:style w:type="paragraph" w:customStyle="1" w:styleId="onlyjs">
    <w:name w:val="onlyjs"/>
    <w:basedOn w:val="Normal"/>
    <w:rsid w:val="000071F7"/>
    <w:pPr>
      <w:spacing w:before="100" w:beforeAutospacing="1" w:after="100" w:afterAutospacing="1"/>
    </w:pPr>
  </w:style>
  <w:style w:type="character" w:customStyle="1" w:styleId="sitelanguagecode">
    <w:name w:val="sitelanguagecode"/>
    <w:basedOn w:val="DefaultParagraphFont"/>
    <w:rsid w:val="000071F7"/>
  </w:style>
  <w:style w:type="character" w:customStyle="1" w:styleId="sr-only1">
    <w:name w:val="sr-only1"/>
    <w:basedOn w:val="DefaultParagraphFont"/>
    <w:rsid w:val="000071F7"/>
  </w:style>
  <w:style w:type="paragraph" w:customStyle="1" w:styleId="dropdown">
    <w:name w:val="dropdown"/>
    <w:basedOn w:val="Normal"/>
    <w:rsid w:val="000071F7"/>
    <w:pPr>
      <w:spacing w:before="100" w:beforeAutospacing="1" w:after="100" w:afterAutospacing="1"/>
    </w:pPr>
  </w:style>
  <w:style w:type="paragraph" w:styleId="z-TopofForm">
    <w:name w:val="HTML Top of Form"/>
    <w:basedOn w:val="Normal"/>
    <w:next w:val="Normal"/>
    <w:link w:val="z-TopofFormChar"/>
    <w:hidden/>
    <w:uiPriority w:val="99"/>
    <w:semiHidden/>
    <w:unhideWhenUsed/>
    <w:rsid w:val="000071F7"/>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0071F7"/>
    <w:rPr>
      <w:rFonts w:ascii="Arial" w:eastAsia="Times New Roman" w:hAnsi="Arial" w:cs="Arial"/>
      <w:vanish/>
      <w:sz w:val="16"/>
      <w:szCs w:val="16"/>
      <w:lang w:eastAsia="en-GB"/>
    </w:rPr>
  </w:style>
  <w:style w:type="paragraph" w:styleId="z-BottomofForm">
    <w:name w:val="HTML Bottom of Form"/>
    <w:basedOn w:val="Normal"/>
    <w:next w:val="Normal"/>
    <w:link w:val="z-BottomofFormChar"/>
    <w:hidden/>
    <w:uiPriority w:val="99"/>
    <w:semiHidden/>
    <w:unhideWhenUsed/>
    <w:rsid w:val="000071F7"/>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0071F7"/>
    <w:rPr>
      <w:rFonts w:ascii="Arial" w:eastAsia="Times New Roman" w:hAnsi="Arial" w:cs="Arial"/>
      <w:vanish/>
      <w:sz w:val="16"/>
      <w:szCs w:val="16"/>
      <w:lang w:eastAsia="en-GB"/>
    </w:rPr>
  </w:style>
  <w:style w:type="paragraph" w:customStyle="1" w:styleId="active">
    <w:name w:val="active"/>
    <w:basedOn w:val="Normal"/>
    <w:rsid w:val="000071F7"/>
    <w:pPr>
      <w:spacing w:before="100" w:beforeAutospacing="1" w:after="100" w:afterAutospacing="1"/>
    </w:pPr>
  </w:style>
  <w:style w:type="paragraph" w:customStyle="1" w:styleId="documenttitle">
    <w:name w:val="documenttitle"/>
    <w:basedOn w:val="Normal"/>
    <w:rsid w:val="000071F7"/>
    <w:pPr>
      <w:spacing w:before="100" w:beforeAutospacing="1" w:after="100" w:afterAutospacing="1"/>
    </w:pPr>
  </w:style>
  <w:style w:type="paragraph" w:customStyle="1" w:styleId="hidden-xs1">
    <w:name w:val="hidden-xs1"/>
    <w:basedOn w:val="Normal"/>
    <w:rsid w:val="000071F7"/>
    <w:pPr>
      <w:spacing w:before="100" w:beforeAutospacing="1" w:after="100" w:afterAutospacing="1"/>
    </w:pPr>
  </w:style>
  <w:style w:type="paragraph" w:customStyle="1" w:styleId="selected">
    <w:name w:val="selected"/>
    <w:basedOn w:val="Normal"/>
    <w:rsid w:val="000071F7"/>
    <w:pPr>
      <w:spacing w:before="100" w:beforeAutospacing="1" w:after="100" w:afterAutospacing="1"/>
    </w:pPr>
  </w:style>
  <w:style w:type="paragraph" w:customStyle="1" w:styleId="title-bold">
    <w:name w:val="title-bold"/>
    <w:basedOn w:val="Normal"/>
    <w:rsid w:val="000071F7"/>
    <w:pPr>
      <w:spacing w:before="100" w:beforeAutospacing="1" w:after="100" w:afterAutospacing="1"/>
    </w:pPr>
  </w:style>
  <w:style w:type="character" w:customStyle="1" w:styleId="fa">
    <w:name w:val="fa"/>
    <w:basedOn w:val="DefaultParagraphFont"/>
    <w:rsid w:val="000071F7"/>
  </w:style>
  <w:style w:type="paragraph" w:customStyle="1" w:styleId="panel-title">
    <w:name w:val="panel-title"/>
    <w:basedOn w:val="Normal"/>
    <w:rsid w:val="000071F7"/>
    <w:pPr>
      <w:spacing w:before="100" w:beforeAutospacing="1" w:after="100" w:afterAutospacing="1"/>
    </w:pPr>
  </w:style>
  <w:style w:type="paragraph" w:customStyle="1" w:styleId="disabled">
    <w:name w:val="disabled"/>
    <w:basedOn w:val="Normal"/>
    <w:rsid w:val="000071F7"/>
    <w:pPr>
      <w:spacing w:before="100" w:beforeAutospacing="1" w:after="100" w:afterAutospacing="1"/>
    </w:pPr>
  </w:style>
  <w:style w:type="paragraph" w:customStyle="1" w:styleId="logo">
    <w:name w:val="logo"/>
    <w:basedOn w:val="Normal"/>
    <w:rsid w:val="000071F7"/>
    <w:pPr>
      <w:spacing w:before="100" w:beforeAutospacing="1" w:after="100" w:afterAutospacing="1"/>
    </w:pPr>
  </w:style>
  <w:style w:type="paragraph" w:customStyle="1" w:styleId="emission">
    <w:name w:val="emission"/>
    <w:basedOn w:val="Normal"/>
    <w:rsid w:val="000071F7"/>
    <w:pPr>
      <w:spacing w:before="100" w:beforeAutospacing="1" w:after="100" w:afterAutospacing="1"/>
    </w:pPr>
  </w:style>
  <w:style w:type="paragraph" w:customStyle="1" w:styleId="rfrenceinstitutionnelle">
    <w:name w:val="rfrenceinstitutionnelle"/>
    <w:basedOn w:val="Normal"/>
    <w:rsid w:val="000071F7"/>
    <w:pPr>
      <w:spacing w:before="100" w:beforeAutospacing="1" w:after="100" w:afterAutospacing="1"/>
    </w:pPr>
  </w:style>
  <w:style w:type="paragraph" w:customStyle="1" w:styleId="typedudocumentcp">
    <w:name w:val="typedudocument_cp"/>
    <w:basedOn w:val="Normal"/>
    <w:rsid w:val="000071F7"/>
    <w:pPr>
      <w:spacing w:before="100" w:beforeAutospacing="1" w:after="100" w:afterAutospacing="1"/>
    </w:pPr>
  </w:style>
  <w:style w:type="paragraph" w:customStyle="1" w:styleId="titreobjetcp">
    <w:name w:val="titreobjet_cp"/>
    <w:basedOn w:val="Normal"/>
    <w:rsid w:val="000071F7"/>
    <w:pPr>
      <w:spacing w:before="100" w:beforeAutospacing="1" w:after="100" w:afterAutospacing="1"/>
    </w:pPr>
  </w:style>
  <w:style w:type="paragraph" w:customStyle="1" w:styleId="Normal1">
    <w:name w:val="Normal1"/>
    <w:basedOn w:val="Normal"/>
    <w:uiPriority w:val="99"/>
    <w:rsid w:val="000071F7"/>
    <w:pPr>
      <w:spacing w:before="100" w:beforeAutospacing="1" w:after="100" w:afterAutospacing="1"/>
    </w:pPr>
  </w:style>
  <w:style w:type="character" w:customStyle="1" w:styleId="footnotereference0">
    <w:name w:val="footnotereference"/>
    <w:basedOn w:val="DefaultParagraphFont"/>
    <w:uiPriority w:val="99"/>
    <w:rsid w:val="000071F7"/>
  </w:style>
  <w:style w:type="paragraph" w:customStyle="1" w:styleId="li">
    <w:name w:val="li"/>
    <w:basedOn w:val="Normal"/>
    <w:rsid w:val="000071F7"/>
    <w:pPr>
      <w:spacing w:before="100" w:beforeAutospacing="1" w:after="100" w:afterAutospacing="1"/>
    </w:pPr>
  </w:style>
  <w:style w:type="character" w:customStyle="1" w:styleId="num">
    <w:name w:val="num"/>
    <w:basedOn w:val="DefaultParagraphFont"/>
    <w:rsid w:val="000071F7"/>
  </w:style>
  <w:style w:type="character" w:customStyle="1" w:styleId="html-italic">
    <w:name w:val="html-italic"/>
    <w:basedOn w:val="DefaultParagraphFont"/>
    <w:rsid w:val="007C6D89"/>
  </w:style>
  <w:style w:type="character" w:customStyle="1" w:styleId="Hyperlink1">
    <w:name w:val="Hyperlink1"/>
    <w:basedOn w:val="DefaultParagraphFont"/>
    <w:uiPriority w:val="99"/>
    <w:rsid w:val="00B457EB"/>
  </w:style>
  <w:style w:type="paragraph" w:styleId="Revision">
    <w:name w:val="Revision"/>
    <w:hidden/>
    <w:uiPriority w:val="99"/>
    <w:semiHidden/>
    <w:rsid w:val="00F07623"/>
    <w:pPr>
      <w:spacing w:after="0"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824503">
      <w:bodyDiv w:val="1"/>
      <w:marLeft w:val="0"/>
      <w:marRight w:val="0"/>
      <w:marTop w:val="0"/>
      <w:marBottom w:val="0"/>
      <w:divBdr>
        <w:top w:val="none" w:sz="0" w:space="0" w:color="auto"/>
        <w:left w:val="none" w:sz="0" w:space="0" w:color="auto"/>
        <w:bottom w:val="none" w:sz="0" w:space="0" w:color="auto"/>
        <w:right w:val="none" w:sz="0" w:space="0" w:color="auto"/>
      </w:divBdr>
    </w:div>
    <w:div w:id="30111148">
      <w:bodyDiv w:val="1"/>
      <w:marLeft w:val="0"/>
      <w:marRight w:val="0"/>
      <w:marTop w:val="0"/>
      <w:marBottom w:val="0"/>
      <w:divBdr>
        <w:top w:val="none" w:sz="0" w:space="0" w:color="auto"/>
        <w:left w:val="none" w:sz="0" w:space="0" w:color="auto"/>
        <w:bottom w:val="none" w:sz="0" w:space="0" w:color="auto"/>
        <w:right w:val="none" w:sz="0" w:space="0" w:color="auto"/>
      </w:divBdr>
    </w:div>
    <w:div w:id="30224821">
      <w:bodyDiv w:val="1"/>
      <w:marLeft w:val="0"/>
      <w:marRight w:val="0"/>
      <w:marTop w:val="0"/>
      <w:marBottom w:val="0"/>
      <w:divBdr>
        <w:top w:val="none" w:sz="0" w:space="0" w:color="auto"/>
        <w:left w:val="none" w:sz="0" w:space="0" w:color="auto"/>
        <w:bottom w:val="none" w:sz="0" w:space="0" w:color="auto"/>
        <w:right w:val="none" w:sz="0" w:space="0" w:color="auto"/>
      </w:divBdr>
    </w:div>
    <w:div w:id="75983654">
      <w:bodyDiv w:val="1"/>
      <w:marLeft w:val="0"/>
      <w:marRight w:val="0"/>
      <w:marTop w:val="0"/>
      <w:marBottom w:val="0"/>
      <w:divBdr>
        <w:top w:val="none" w:sz="0" w:space="0" w:color="auto"/>
        <w:left w:val="none" w:sz="0" w:space="0" w:color="auto"/>
        <w:bottom w:val="none" w:sz="0" w:space="0" w:color="auto"/>
        <w:right w:val="none" w:sz="0" w:space="0" w:color="auto"/>
      </w:divBdr>
    </w:div>
    <w:div w:id="95566262">
      <w:bodyDiv w:val="1"/>
      <w:marLeft w:val="0"/>
      <w:marRight w:val="0"/>
      <w:marTop w:val="0"/>
      <w:marBottom w:val="0"/>
      <w:divBdr>
        <w:top w:val="none" w:sz="0" w:space="0" w:color="auto"/>
        <w:left w:val="none" w:sz="0" w:space="0" w:color="auto"/>
        <w:bottom w:val="none" w:sz="0" w:space="0" w:color="auto"/>
        <w:right w:val="none" w:sz="0" w:space="0" w:color="auto"/>
      </w:divBdr>
    </w:div>
    <w:div w:id="119108742">
      <w:bodyDiv w:val="1"/>
      <w:marLeft w:val="0"/>
      <w:marRight w:val="0"/>
      <w:marTop w:val="0"/>
      <w:marBottom w:val="0"/>
      <w:divBdr>
        <w:top w:val="none" w:sz="0" w:space="0" w:color="auto"/>
        <w:left w:val="none" w:sz="0" w:space="0" w:color="auto"/>
        <w:bottom w:val="none" w:sz="0" w:space="0" w:color="auto"/>
        <w:right w:val="none" w:sz="0" w:space="0" w:color="auto"/>
      </w:divBdr>
    </w:div>
    <w:div w:id="129715446">
      <w:bodyDiv w:val="1"/>
      <w:marLeft w:val="0"/>
      <w:marRight w:val="0"/>
      <w:marTop w:val="0"/>
      <w:marBottom w:val="0"/>
      <w:divBdr>
        <w:top w:val="none" w:sz="0" w:space="0" w:color="auto"/>
        <w:left w:val="none" w:sz="0" w:space="0" w:color="auto"/>
        <w:bottom w:val="none" w:sz="0" w:space="0" w:color="auto"/>
        <w:right w:val="none" w:sz="0" w:space="0" w:color="auto"/>
      </w:divBdr>
    </w:div>
    <w:div w:id="129830695">
      <w:bodyDiv w:val="1"/>
      <w:marLeft w:val="0"/>
      <w:marRight w:val="0"/>
      <w:marTop w:val="0"/>
      <w:marBottom w:val="0"/>
      <w:divBdr>
        <w:top w:val="none" w:sz="0" w:space="0" w:color="auto"/>
        <w:left w:val="none" w:sz="0" w:space="0" w:color="auto"/>
        <w:bottom w:val="none" w:sz="0" w:space="0" w:color="auto"/>
        <w:right w:val="none" w:sz="0" w:space="0" w:color="auto"/>
      </w:divBdr>
    </w:div>
    <w:div w:id="131362327">
      <w:bodyDiv w:val="1"/>
      <w:marLeft w:val="0"/>
      <w:marRight w:val="0"/>
      <w:marTop w:val="0"/>
      <w:marBottom w:val="0"/>
      <w:divBdr>
        <w:top w:val="none" w:sz="0" w:space="0" w:color="auto"/>
        <w:left w:val="none" w:sz="0" w:space="0" w:color="auto"/>
        <w:bottom w:val="none" w:sz="0" w:space="0" w:color="auto"/>
        <w:right w:val="none" w:sz="0" w:space="0" w:color="auto"/>
      </w:divBdr>
      <w:divsChild>
        <w:div w:id="1806577627">
          <w:marLeft w:val="0"/>
          <w:marRight w:val="0"/>
          <w:marTop w:val="0"/>
          <w:marBottom w:val="0"/>
          <w:divBdr>
            <w:top w:val="none" w:sz="0" w:space="0" w:color="auto"/>
            <w:left w:val="none" w:sz="0" w:space="0" w:color="auto"/>
            <w:bottom w:val="none" w:sz="0" w:space="0" w:color="auto"/>
            <w:right w:val="none" w:sz="0" w:space="0" w:color="auto"/>
          </w:divBdr>
          <w:divsChild>
            <w:div w:id="1313830646">
              <w:marLeft w:val="0"/>
              <w:marRight w:val="0"/>
              <w:marTop w:val="0"/>
              <w:marBottom w:val="0"/>
              <w:divBdr>
                <w:top w:val="none" w:sz="0" w:space="0" w:color="auto"/>
                <w:left w:val="none" w:sz="0" w:space="0" w:color="auto"/>
                <w:bottom w:val="none" w:sz="0" w:space="0" w:color="auto"/>
                <w:right w:val="none" w:sz="0" w:space="0" w:color="auto"/>
              </w:divBdr>
              <w:divsChild>
                <w:div w:id="440343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997760">
      <w:bodyDiv w:val="1"/>
      <w:marLeft w:val="0"/>
      <w:marRight w:val="0"/>
      <w:marTop w:val="0"/>
      <w:marBottom w:val="0"/>
      <w:divBdr>
        <w:top w:val="none" w:sz="0" w:space="0" w:color="auto"/>
        <w:left w:val="none" w:sz="0" w:space="0" w:color="auto"/>
        <w:bottom w:val="none" w:sz="0" w:space="0" w:color="auto"/>
        <w:right w:val="none" w:sz="0" w:space="0" w:color="auto"/>
      </w:divBdr>
    </w:div>
    <w:div w:id="161361297">
      <w:bodyDiv w:val="1"/>
      <w:marLeft w:val="0"/>
      <w:marRight w:val="0"/>
      <w:marTop w:val="0"/>
      <w:marBottom w:val="0"/>
      <w:divBdr>
        <w:top w:val="none" w:sz="0" w:space="0" w:color="auto"/>
        <w:left w:val="none" w:sz="0" w:space="0" w:color="auto"/>
        <w:bottom w:val="none" w:sz="0" w:space="0" w:color="auto"/>
        <w:right w:val="none" w:sz="0" w:space="0" w:color="auto"/>
      </w:divBdr>
    </w:div>
    <w:div w:id="272983474">
      <w:bodyDiv w:val="1"/>
      <w:marLeft w:val="0"/>
      <w:marRight w:val="0"/>
      <w:marTop w:val="0"/>
      <w:marBottom w:val="0"/>
      <w:divBdr>
        <w:top w:val="none" w:sz="0" w:space="0" w:color="auto"/>
        <w:left w:val="none" w:sz="0" w:space="0" w:color="auto"/>
        <w:bottom w:val="none" w:sz="0" w:space="0" w:color="auto"/>
        <w:right w:val="none" w:sz="0" w:space="0" w:color="auto"/>
      </w:divBdr>
    </w:div>
    <w:div w:id="277832962">
      <w:bodyDiv w:val="1"/>
      <w:marLeft w:val="0"/>
      <w:marRight w:val="0"/>
      <w:marTop w:val="0"/>
      <w:marBottom w:val="0"/>
      <w:divBdr>
        <w:top w:val="none" w:sz="0" w:space="0" w:color="auto"/>
        <w:left w:val="none" w:sz="0" w:space="0" w:color="auto"/>
        <w:bottom w:val="none" w:sz="0" w:space="0" w:color="auto"/>
        <w:right w:val="none" w:sz="0" w:space="0" w:color="auto"/>
      </w:divBdr>
      <w:divsChild>
        <w:div w:id="557401140">
          <w:marLeft w:val="0"/>
          <w:marRight w:val="0"/>
          <w:marTop w:val="0"/>
          <w:marBottom w:val="0"/>
          <w:divBdr>
            <w:top w:val="none" w:sz="0" w:space="0" w:color="auto"/>
            <w:left w:val="none" w:sz="0" w:space="0" w:color="auto"/>
            <w:bottom w:val="none" w:sz="0" w:space="0" w:color="auto"/>
            <w:right w:val="none" w:sz="0" w:space="0" w:color="auto"/>
          </w:divBdr>
          <w:divsChild>
            <w:div w:id="472866737">
              <w:marLeft w:val="0"/>
              <w:marRight w:val="0"/>
              <w:marTop w:val="0"/>
              <w:marBottom w:val="0"/>
              <w:divBdr>
                <w:top w:val="none" w:sz="0" w:space="0" w:color="auto"/>
                <w:left w:val="none" w:sz="0" w:space="0" w:color="auto"/>
                <w:bottom w:val="none" w:sz="0" w:space="0" w:color="auto"/>
                <w:right w:val="none" w:sz="0" w:space="0" w:color="auto"/>
              </w:divBdr>
              <w:divsChild>
                <w:div w:id="183860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8071922">
      <w:bodyDiv w:val="1"/>
      <w:marLeft w:val="0"/>
      <w:marRight w:val="0"/>
      <w:marTop w:val="0"/>
      <w:marBottom w:val="0"/>
      <w:divBdr>
        <w:top w:val="none" w:sz="0" w:space="0" w:color="auto"/>
        <w:left w:val="none" w:sz="0" w:space="0" w:color="auto"/>
        <w:bottom w:val="none" w:sz="0" w:space="0" w:color="auto"/>
        <w:right w:val="none" w:sz="0" w:space="0" w:color="auto"/>
      </w:divBdr>
    </w:div>
    <w:div w:id="335309813">
      <w:bodyDiv w:val="1"/>
      <w:marLeft w:val="0"/>
      <w:marRight w:val="0"/>
      <w:marTop w:val="0"/>
      <w:marBottom w:val="0"/>
      <w:divBdr>
        <w:top w:val="none" w:sz="0" w:space="0" w:color="auto"/>
        <w:left w:val="none" w:sz="0" w:space="0" w:color="auto"/>
        <w:bottom w:val="none" w:sz="0" w:space="0" w:color="auto"/>
        <w:right w:val="none" w:sz="0" w:space="0" w:color="auto"/>
      </w:divBdr>
    </w:div>
    <w:div w:id="370113500">
      <w:bodyDiv w:val="1"/>
      <w:marLeft w:val="0"/>
      <w:marRight w:val="0"/>
      <w:marTop w:val="0"/>
      <w:marBottom w:val="0"/>
      <w:divBdr>
        <w:top w:val="none" w:sz="0" w:space="0" w:color="auto"/>
        <w:left w:val="none" w:sz="0" w:space="0" w:color="auto"/>
        <w:bottom w:val="none" w:sz="0" w:space="0" w:color="auto"/>
        <w:right w:val="none" w:sz="0" w:space="0" w:color="auto"/>
      </w:divBdr>
    </w:div>
    <w:div w:id="373308842">
      <w:bodyDiv w:val="1"/>
      <w:marLeft w:val="0"/>
      <w:marRight w:val="0"/>
      <w:marTop w:val="0"/>
      <w:marBottom w:val="0"/>
      <w:divBdr>
        <w:top w:val="none" w:sz="0" w:space="0" w:color="auto"/>
        <w:left w:val="none" w:sz="0" w:space="0" w:color="auto"/>
        <w:bottom w:val="none" w:sz="0" w:space="0" w:color="auto"/>
        <w:right w:val="none" w:sz="0" w:space="0" w:color="auto"/>
      </w:divBdr>
    </w:div>
    <w:div w:id="417101003">
      <w:bodyDiv w:val="1"/>
      <w:marLeft w:val="0"/>
      <w:marRight w:val="0"/>
      <w:marTop w:val="0"/>
      <w:marBottom w:val="0"/>
      <w:divBdr>
        <w:top w:val="none" w:sz="0" w:space="0" w:color="auto"/>
        <w:left w:val="none" w:sz="0" w:space="0" w:color="auto"/>
        <w:bottom w:val="none" w:sz="0" w:space="0" w:color="auto"/>
        <w:right w:val="none" w:sz="0" w:space="0" w:color="auto"/>
      </w:divBdr>
    </w:div>
    <w:div w:id="470102380">
      <w:bodyDiv w:val="1"/>
      <w:marLeft w:val="0"/>
      <w:marRight w:val="0"/>
      <w:marTop w:val="0"/>
      <w:marBottom w:val="0"/>
      <w:divBdr>
        <w:top w:val="none" w:sz="0" w:space="0" w:color="auto"/>
        <w:left w:val="none" w:sz="0" w:space="0" w:color="auto"/>
        <w:bottom w:val="none" w:sz="0" w:space="0" w:color="auto"/>
        <w:right w:val="none" w:sz="0" w:space="0" w:color="auto"/>
      </w:divBdr>
    </w:div>
    <w:div w:id="481970315">
      <w:bodyDiv w:val="1"/>
      <w:marLeft w:val="0"/>
      <w:marRight w:val="0"/>
      <w:marTop w:val="0"/>
      <w:marBottom w:val="0"/>
      <w:divBdr>
        <w:top w:val="none" w:sz="0" w:space="0" w:color="auto"/>
        <w:left w:val="none" w:sz="0" w:space="0" w:color="auto"/>
        <w:bottom w:val="none" w:sz="0" w:space="0" w:color="auto"/>
        <w:right w:val="none" w:sz="0" w:space="0" w:color="auto"/>
      </w:divBdr>
    </w:div>
    <w:div w:id="485560182">
      <w:bodyDiv w:val="1"/>
      <w:marLeft w:val="0"/>
      <w:marRight w:val="0"/>
      <w:marTop w:val="0"/>
      <w:marBottom w:val="0"/>
      <w:divBdr>
        <w:top w:val="none" w:sz="0" w:space="0" w:color="auto"/>
        <w:left w:val="none" w:sz="0" w:space="0" w:color="auto"/>
        <w:bottom w:val="none" w:sz="0" w:space="0" w:color="auto"/>
        <w:right w:val="none" w:sz="0" w:space="0" w:color="auto"/>
      </w:divBdr>
    </w:div>
    <w:div w:id="488906072">
      <w:bodyDiv w:val="1"/>
      <w:marLeft w:val="0"/>
      <w:marRight w:val="0"/>
      <w:marTop w:val="0"/>
      <w:marBottom w:val="0"/>
      <w:divBdr>
        <w:top w:val="none" w:sz="0" w:space="0" w:color="auto"/>
        <w:left w:val="none" w:sz="0" w:space="0" w:color="auto"/>
        <w:bottom w:val="none" w:sz="0" w:space="0" w:color="auto"/>
        <w:right w:val="none" w:sz="0" w:space="0" w:color="auto"/>
      </w:divBdr>
    </w:div>
    <w:div w:id="551775411">
      <w:bodyDiv w:val="1"/>
      <w:marLeft w:val="0"/>
      <w:marRight w:val="0"/>
      <w:marTop w:val="0"/>
      <w:marBottom w:val="0"/>
      <w:divBdr>
        <w:top w:val="none" w:sz="0" w:space="0" w:color="auto"/>
        <w:left w:val="none" w:sz="0" w:space="0" w:color="auto"/>
        <w:bottom w:val="none" w:sz="0" w:space="0" w:color="auto"/>
        <w:right w:val="none" w:sz="0" w:space="0" w:color="auto"/>
      </w:divBdr>
    </w:div>
    <w:div w:id="582573193">
      <w:bodyDiv w:val="1"/>
      <w:marLeft w:val="0"/>
      <w:marRight w:val="0"/>
      <w:marTop w:val="0"/>
      <w:marBottom w:val="0"/>
      <w:divBdr>
        <w:top w:val="none" w:sz="0" w:space="0" w:color="auto"/>
        <w:left w:val="none" w:sz="0" w:space="0" w:color="auto"/>
        <w:bottom w:val="none" w:sz="0" w:space="0" w:color="auto"/>
        <w:right w:val="none" w:sz="0" w:space="0" w:color="auto"/>
      </w:divBdr>
      <w:divsChild>
        <w:div w:id="114184192">
          <w:marLeft w:val="0"/>
          <w:marRight w:val="0"/>
          <w:marTop w:val="0"/>
          <w:marBottom w:val="0"/>
          <w:divBdr>
            <w:top w:val="none" w:sz="0" w:space="0" w:color="auto"/>
            <w:left w:val="none" w:sz="0" w:space="0" w:color="auto"/>
            <w:bottom w:val="none" w:sz="0" w:space="0" w:color="auto"/>
            <w:right w:val="none" w:sz="0" w:space="0" w:color="auto"/>
          </w:divBdr>
          <w:divsChild>
            <w:div w:id="432407265">
              <w:marLeft w:val="0"/>
              <w:marRight w:val="0"/>
              <w:marTop w:val="0"/>
              <w:marBottom w:val="0"/>
              <w:divBdr>
                <w:top w:val="none" w:sz="0" w:space="0" w:color="auto"/>
                <w:left w:val="none" w:sz="0" w:space="0" w:color="auto"/>
                <w:bottom w:val="none" w:sz="0" w:space="0" w:color="auto"/>
                <w:right w:val="none" w:sz="0" w:space="0" w:color="auto"/>
              </w:divBdr>
              <w:divsChild>
                <w:div w:id="1000811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4168653">
      <w:bodyDiv w:val="1"/>
      <w:marLeft w:val="0"/>
      <w:marRight w:val="0"/>
      <w:marTop w:val="0"/>
      <w:marBottom w:val="0"/>
      <w:divBdr>
        <w:top w:val="none" w:sz="0" w:space="0" w:color="auto"/>
        <w:left w:val="none" w:sz="0" w:space="0" w:color="auto"/>
        <w:bottom w:val="none" w:sz="0" w:space="0" w:color="auto"/>
        <w:right w:val="none" w:sz="0" w:space="0" w:color="auto"/>
      </w:divBdr>
      <w:divsChild>
        <w:div w:id="1005979389">
          <w:marLeft w:val="0"/>
          <w:marRight w:val="0"/>
          <w:marTop w:val="0"/>
          <w:marBottom w:val="0"/>
          <w:divBdr>
            <w:top w:val="none" w:sz="0" w:space="0" w:color="auto"/>
            <w:left w:val="none" w:sz="0" w:space="0" w:color="auto"/>
            <w:bottom w:val="none" w:sz="0" w:space="0" w:color="auto"/>
            <w:right w:val="none" w:sz="0" w:space="0" w:color="auto"/>
          </w:divBdr>
          <w:divsChild>
            <w:div w:id="24140211">
              <w:marLeft w:val="0"/>
              <w:marRight w:val="0"/>
              <w:marTop w:val="0"/>
              <w:marBottom w:val="0"/>
              <w:divBdr>
                <w:top w:val="none" w:sz="0" w:space="0" w:color="auto"/>
                <w:left w:val="none" w:sz="0" w:space="0" w:color="auto"/>
                <w:bottom w:val="none" w:sz="0" w:space="0" w:color="auto"/>
                <w:right w:val="none" w:sz="0" w:space="0" w:color="auto"/>
              </w:divBdr>
              <w:divsChild>
                <w:div w:id="509830211">
                  <w:marLeft w:val="0"/>
                  <w:marRight w:val="0"/>
                  <w:marTop w:val="0"/>
                  <w:marBottom w:val="0"/>
                  <w:divBdr>
                    <w:top w:val="none" w:sz="0" w:space="0" w:color="auto"/>
                    <w:left w:val="none" w:sz="0" w:space="0" w:color="auto"/>
                    <w:bottom w:val="none" w:sz="0" w:space="0" w:color="auto"/>
                    <w:right w:val="none" w:sz="0" w:space="0" w:color="auto"/>
                  </w:divBdr>
                  <w:divsChild>
                    <w:div w:id="607591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1056478">
      <w:bodyDiv w:val="1"/>
      <w:marLeft w:val="0"/>
      <w:marRight w:val="0"/>
      <w:marTop w:val="0"/>
      <w:marBottom w:val="0"/>
      <w:divBdr>
        <w:top w:val="none" w:sz="0" w:space="0" w:color="auto"/>
        <w:left w:val="none" w:sz="0" w:space="0" w:color="auto"/>
        <w:bottom w:val="none" w:sz="0" w:space="0" w:color="auto"/>
        <w:right w:val="none" w:sz="0" w:space="0" w:color="auto"/>
      </w:divBdr>
    </w:div>
    <w:div w:id="653601766">
      <w:bodyDiv w:val="1"/>
      <w:marLeft w:val="0"/>
      <w:marRight w:val="0"/>
      <w:marTop w:val="0"/>
      <w:marBottom w:val="0"/>
      <w:divBdr>
        <w:top w:val="none" w:sz="0" w:space="0" w:color="auto"/>
        <w:left w:val="none" w:sz="0" w:space="0" w:color="auto"/>
        <w:bottom w:val="none" w:sz="0" w:space="0" w:color="auto"/>
        <w:right w:val="none" w:sz="0" w:space="0" w:color="auto"/>
      </w:divBdr>
    </w:div>
    <w:div w:id="655647977">
      <w:bodyDiv w:val="1"/>
      <w:marLeft w:val="0"/>
      <w:marRight w:val="0"/>
      <w:marTop w:val="0"/>
      <w:marBottom w:val="0"/>
      <w:divBdr>
        <w:top w:val="none" w:sz="0" w:space="0" w:color="auto"/>
        <w:left w:val="none" w:sz="0" w:space="0" w:color="auto"/>
        <w:bottom w:val="none" w:sz="0" w:space="0" w:color="auto"/>
        <w:right w:val="none" w:sz="0" w:space="0" w:color="auto"/>
      </w:divBdr>
    </w:div>
    <w:div w:id="680549109">
      <w:bodyDiv w:val="1"/>
      <w:marLeft w:val="0"/>
      <w:marRight w:val="0"/>
      <w:marTop w:val="0"/>
      <w:marBottom w:val="0"/>
      <w:divBdr>
        <w:top w:val="none" w:sz="0" w:space="0" w:color="auto"/>
        <w:left w:val="none" w:sz="0" w:space="0" w:color="auto"/>
        <w:bottom w:val="none" w:sz="0" w:space="0" w:color="auto"/>
        <w:right w:val="none" w:sz="0" w:space="0" w:color="auto"/>
      </w:divBdr>
    </w:div>
    <w:div w:id="710034625">
      <w:bodyDiv w:val="1"/>
      <w:marLeft w:val="0"/>
      <w:marRight w:val="0"/>
      <w:marTop w:val="0"/>
      <w:marBottom w:val="0"/>
      <w:divBdr>
        <w:top w:val="none" w:sz="0" w:space="0" w:color="auto"/>
        <w:left w:val="none" w:sz="0" w:space="0" w:color="auto"/>
        <w:bottom w:val="none" w:sz="0" w:space="0" w:color="auto"/>
        <w:right w:val="none" w:sz="0" w:space="0" w:color="auto"/>
      </w:divBdr>
    </w:div>
    <w:div w:id="727531883">
      <w:bodyDiv w:val="1"/>
      <w:marLeft w:val="0"/>
      <w:marRight w:val="0"/>
      <w:marTop w:val="0"/>
      <w:marBottom w:val="0"/>
      <w:divBdr>
        <w:top w:val="none" w:sz="0" w:space="0" w:color="auto"/>
        <w:left w:val="none" w:sz="0" w:space="0" w:color="auto"/>
        <w:bottom w:val="none" w:sz="0" w:space="0" w:color="auto"/>
        <w:right w:val="none" w:sz="0" w:space="0" w:color="auto"/>
      </w:divBdr>
      <w:divsChild>
        <w:div w:id="1866170171">
          <w:marLeft w:val="0"/>
          <w:marRight w:val="0"/>
          <w:marTop w:val="0"/>
          <w:marBottom w:val="0"/>
          <w:divBdr>
            <w:top w:val="none" w:sz="0" w:space="0" w:color="auto"/>
            <w:left w:val="none" w:sz="0" w:space="0" w:color="auto"/>
            <w:bottom w:val="none" w:sz="0" w:space="0" w:color="auto"/>
            <w:right w:val="none" w:sz="0" w:space="0" w:color="auto"/>
          </w:divBdr>
          <w:divsChild>
            <w:div w:id="1027675854">
              <w:marLeft w:val="0"/>
              <w:marRight w:val="0"/>
              <w:marTop w:val="0"/>
              <w:marBottom w:val="0"/>
              <w:divBdr>
                <w:top w:val="none" w:sz="0" w:space="0" w:color="auto"/>
                <w:left w:val="none" w:sz="0" w:space="0" w:color="auto"/>
                <w:bottom w:val="none" w:sz="0" w:space="0" w:color="auto"/>
                <w:right w:val="none" w:sz="0" w:space="0" w:color="auto"/>
              </w:divBdr>
              <w:divsChild>
                <w:div w:id="716702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9255879">
      <w:bodyDiv w:val="1"/>
      <w:marLeft w:val="0"/>
      <w:marRight w:val="0"/>
      <w:marTop w:val="0"/>
      <w:marBottom w:val="0"/>
      <w:divBdr>
        <w:top w:val="none" w:sz="0" w:space="0" w:color="auto"/>
        <w:left w:val="none" w:sz="0" w:space="0" w:color="auto"/>
        <w:bottom w:val="none" w:sz="0" w:space="0" w:color="auto"/>
        <w:right w:val="none" w:sz="0" w:space="0" w:color="auto"/>
      </w:divBdr>
    </w:div>
    <w:div w:id="772363964">
      <w:bodyDiv w:val="1"/>
      <w:marLeft w:val="0"/>
      <w:marRight w:val="0"/>
      <w:marTop w:val="0"/>
      <w:marBottom w:val="0"/>
      <w:divBdr>
        <w:top w:val="none" w:sz="0" w:space="0" w:color="auto"/>
        <w:left w:val="none" w:sz="0" w:space="0" w:color="auto"/>
        <w:bottom w:val="none" w:sz="0" w:space="0" w:color="auto"/>
        <w:right w:val="none" w:sz="0" w:space="0" w:color="auto"/>
      </w:divBdr>
    </w:div>
    <w:div w:id="773860396">
      <w:bodyDiv w:val="1"/>
      <w:marLeft w:val="0"/>
      <w:marRight w:val="0"/>
      <w:marTop w:val="0"/>
      <w:marBottom w:val="0"/>
      <w:divBdr>
        <w:top w:val="none" w:sz="0" w:space="0" w:color="auto"/>
        <w:left w:val="none" w:sz="0" w:space="0" w:color="auto"/>
        <w:bottom w:val="none" w:sz="0" w:space="0" w:color="auto"/>
        <w:right w:val="none" w:sz="0" w:space="0" w:color="auto"/>
      </w:divBdr>
    </w:div>
    <w:div w:id="778792986">
      <w:bodyDiv w:val="1"/>
      <w:marLeft w:val="0"/>
      <w:marRight w:val="0"/>
      <w:marTop w:val="0"/>
      <w:marBottom w:val="0"/>
      <w:divBdr>
        <w:top w:val="none" w:sz="0" w:space="0" w:color="auto"/>
        <w:left w:val="none" w:sz="0" w:space="0" w:color="auto"/>
        <w:bottom w:val="none" w:sz="0" w:space="0" w:color="auto"/>
        <w:right w:val="none" w:sz="0" w:space="0" w:color="auto"/>
      </w:divBdr>
    </w:div>
    <w:div w:id="802701357">
      <w:bodyDiv w:val="1"/>
      <w:marLeft w:val="0"/>
      <w:marRight w:val="0"/>
      <w:marTop w:val="0"/>
      <w:marBottom w:val="0"/>
      <w:divBdr>
        <w:top w:val="none" w:sz="0" w:space="0" w:color="auto"/>
        <w:left w:val="none" w:sz="0" w:space="0" w:color="auto"/>
        <w:bottom w:val="none" w:sz="0" w:space="0" w:color="auto"/>
        <w:right w:val="none" w:sz="0" w:space="0" w:color="auto"/>
      </w:divBdr>
      <w:divsChild>
        <w:div w:id="332413400">
          <w:marLeft w:val="0"/>
          <w:marRight w:val="0"/>
          <w:marTop w:val="0"/>
          <w:marBottom w:val="0"/>
          <w:divBdr>
            <w:top w:val="none" w:sz="0" w:space="0" w:color="auto"/>
            <w:left w:val="none" w:sz="0" w:space="0" w:color="auto"/>
            <w:bottom w:val="none" w:sz="0" w:space="0" w:color="auto"/>
            <w:right w:val="none" w:sz="0" w:space="0" w:color="auto"/>
          </w:divBdr>
          <w:divsChild>
            <w:div w:id="614097053">
              <w:marLeft w:val="0"/>
              <w:marRight w:val="0"/>
              <w:marTop w:val="100"/>
              <w:marBottom w:val="100"/>
              <w:divBdr>
                <w:top w:val="none" w:sz="0" w:space="0" w:color="auto"/>
                <w:left w:val="none" w:sz="0" w:space="0" w:color="auto"/>
                <w:bottom w:val="none" w:sz="0" w:space="0" w:color="auto"/>
                <w:right w:val="none" w:sz="0" w:space="0" w:color="auto"/>
              </w:divBdr>
              <w:divsChild>
                <w:div w:id="1806728035">
                  <w:marLeft w:val="0"/>
                  <w:marRight w:val="0"/>
                  <w:marTop w:val="0"/>
                  <w:marBottom w:val="0"/>
                  <w:divBdr>
                    <w:top w:val="none" w:sz="0" w:space="0" w:color="auto"/>
                    <w:left w:val="none" w:sz="0" w:space="0" w:color="auto"/>
                    <w:bottom w:val="none" w:sz="0" w:space="0" w:color="auto"/>
                    <w:right w:val="none" w:sz="0" w:space="0" w:color="auto"/>
                  </w:divBdr>
                  <w:divsChild>
                    <w:div w:id="1519659155">
                      <w:marLeft w:val="0"/>
                      <w:marRight w:val="0"/>
                      <w:marTop w:val="0"/>
                      <w:marBottom w:val="0"/>
                      <w:divBdr>
                        <w:top w:val="none" w:sz="0" w:space="0" w:color="auto"/>
                        <w:left w:val="none" w:sz="0" w:space="0" w:color="auto"/>
                        <w:bottom w:val="none" w:sz="0" w:space="0" w:color="auto"/>
                        <w:right w:val="none" w:sz="0" w:space="0" w:color="auto"/>
                      </w:divBdr>
                      <w:divsChild>
                        <w:div w:id="635374305">
                          <w:marLeft w:val="0"/>
                          <w:marRight w:val="0"/>
                          <w:marTop w:val="0"/>
                          <w:marBottom w:val="0"/>
                          <w:divBdr>
                            <w:top w:val="none" w:sz="0" w:space="0" w:color="auto"/>
                            <w:left w:val="none" w:sz="0" w:space="0" w:color="auto"/>
                            <w:bottom w:val="none" w:sz="0" w:space="0" w:color="auto"/>
                            <w:right w:val="none" w:sz="0" w:space="0" w:color="auto"/>
                          </w:divBdr>
                        </w:div>
                      </w:divsChild>
                    </w:div>
                    <w:div w:id="379399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3956940">
          <w:marLeft w:val="0"/>
          <w:marRight w:val="0"/>
          <w:marTop w:val="0"/>
          <w:marBottom w:val="0"/>
          <w:divBdr>
            <w:top w:val="none" w:sz="0" w:space="0" w:color="auto"/>
            <w:left w:val="none" w:sz="0" w:space="0" w:color="auto"/>
            <w:bottom w:val="none" w:sz="0" w:space="0" w:color="auto"/>
            <w:right w:val="none" w:sz="0" w:space="0" w:color="auto"/>
          </w:divBdr>
          <w:divsChild>
            <w:div w:id="562983999">
              <w:marLeft w:val="0"/>
              <w:marRight w:val="0"/>
              <w:marTop w:val="0"/>
              <w:marBottom w:val="0"/>
              <w:divBdr>
                <w:top w:val="none" w:sz="0" w:space="0" w:color="auto"/>
                <w:left w:val="none" w:sz="0" w:space="0" w:color="auto"/>
                <w:bottom w:val="none" w:sz="0" w:space="0" w:color="auto"/>
                <w:right w:val="none" w:sz="0" w:space="0" w:color="auto"/>
              </w:divBdr>
              <w:divsChild>
                <w:div w:id="858202879">
                  <w:marLeft w:val="0"/>
                  <w:marRight w:val="0"/>
                  <w:marTop w:val="0"/>
                  <w:marBottom w:val="0"/>
                  <w:divBdr>
                    <w:top w:val="none" w:sz="0" w:space="0" w:color="auto"/>
                    <w:left w:val="none" w:sz="0" w:space="0" w:color="auto"/>
                    <w:bottom w:val="none" w:sz="0" w:space="0" w:color="auto"/>
                    <w:right w:val="none" w:sz="0" w:space="0" w:color="auto"/>
                  </w:divBdr>
                </w:div>
                <w:div w:id="837967213">
                  <w:marLeft w:val="0"/>
                  <w:marRight w:val="0"/>
                  <w:marTop w:val="0"/>
                  <w:marBottom w:val="0"/>
                  <w:divBdr>
                    <w:top w:val="none" w:sz="0" w:space="0" w:color="auto"/>
                    <w:left w:val="none" w:sz="0" w:space="0" w:color="auto"/>
                    <w:bottom w:val="none" w:sz="0" w:space="0" w:color="auto"/>
                    <w:right w:val="none" w:sz="0" w:space="0" w:color="auto"/>
                  </w:divBdr>
                  <w:divsChild>
                    <w:div w:id="1229732175">
                      <w:marLeft w:val="0"/>
                      <w:marRight w:val="0"/>
                      <w:marTop w:val="0"/>
                      <w:marBottom w:val="0"/>
                      <w:divBdr>
                        <w:top w:val="none" w:sz="0" w:space="0" w:color="auto"/>
                        <w:left w:val="none" w:sz="0" w:space="0" w:color="auto"/>
                        <w:bottom w:val="none" w:sz="0" w:space="0" w:color="auto"/>
                        <w:right w:val="none" w:sz="0" w:space="0" w:color="auto"/>
                      </w:divBdr>
                      <w:divsChild>
                        <w:div w:id="1045985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031143">
                  <w:marLeft w:val="-150"/>
                  <w:marRight w:val="-150"/>
                  <w:marTop w:val="0"/>
                  <w:marBottom w:val="0"/>
                  <w:divBdr>
                    <w:top w:val="none" w:sz="0" w:space="0" w:color="auto"/>
                    <w:left w:val="none" w:sz="0" w:space="0" w:color="auto"/>
                    <w:bottom w:val="none" w:sz="0" w:space="0" w:color="auto"/>
                    <w:right w:val="none" w:sz="0" w:space="0" w:color="auto"/>
                  </w:divBdr>
                  <w:divsChild>
                    <w:div w:id="2089188185">
                      <w:marLeft w:val="-225"/>
                      <w:marRight w:val="-225"/>
                      <w:marTop w:val="0"/>
                      <w:marBottom w:val="0"/>
                      <w:divBdr>
                        <w:top w:val="none" w:sz="0" w:space="0" w:color="auto"/>
                        <w:left w:val="none" w:sz="0" w:space="0" w:color="auto"/>
                        <w:bottom w:val="none" w:sz="0" w:space="0" w:color="auto"/>
                        <w:right w:val="none" w:sz="0" w:space="0" w:color="auto"/>
                      </w:divBdr>
                      <w:divsChild>
                        <w:div w:id="1166632125">
                          <w:marLeft w:val="0"/>
                          <w:marRight w:val="0"/>
                          <w:marTop w:val="0"/>
                          <w:marBottom w:val="0"/>
                          <w:divBdr>
                            <w:top w:val="none" w:sz="0" w:space="0" w:color="auto"/>
                            <w:left w:val="none" w:sz="0" w:space="0" w:color="auto"/>
                            <w:bottom w:val="none" w:sz="0" w:space="0" w:color="auto"/>
                            <w:right w:val="none" w:sz="0" w:space="0" w:color="auto"/>
                          </w:divBdr>
                        </w:div>
                        <w:div w:id="1535540886">
                          <w:marLeft w:val="0"/>
                          <w:marRight w:val="0"/>
                          <w:marTop w:val="0"/>
                          <w:marBottom w:val="0"/>
                          <w:divBdr>
                            <w:top w:val="none" w:sz="0" w:space="0" w:color="auto"/>
                            <w:left w:val="none" w:sz="0" w:space="0" w:color="auto"/>
                            <w:bottom w:val="none" w:sz="0" w:space="0" w:color="auto"/>
                            <w:right w:val="none" w:sz="0" w:space="0" w:color="auto"/>
                          </w:divBdr>
                          <w:divsChild>
                            <w:div w:id="2142653811">
                              <w:marLeft w:val="0"/>
                              <w:marRight w:val="0"/>
                              <w:marTop w:val="0"/>
                              <w:marBottom w:val="0"/>
                              <w:divBdr>
                                <w:top w:val="none" w:sz="0" w:space="0" w:color="auto"/>
                                <w:left w:val="none" w:sz="0" w:space="0" w:color="auto"/>
                                <w:bottom w:val="none" w:sz="0" w:space="0" w:color="auto"/>
                                <w:right w:val="none" w:sz="0" w:space="0" w:color="auto"/>
                              </w:divBdr>
                              <w:divsChild>
                                <w:div w:id="1477724824">
                                  <w:marLeft w:val="0"/>
                                  <w:marRight w:val="0"/>
                                  <w:marTop w:val="0"/>
                                  <w:marBottom w:val="0"/>
                                  <w:divBdr>
                                    <w:top w:val="none" w:sz="0" w:space="0" w:color="auto"/>
                                    <w:left w:val="none" w:sz="0" w:space="0" w:color="auto"/>
                                    <w:bottom w:val="none" w:sz="0" w:space="0" w:color="auto"/>
                                    <w:right w:val="none" w:sz="0" w:space="0" w:color="auto"/>
                                  </w:divBdr>
                                </w:div>
                                <w:div w:id="522206588">
                                  <w:marLeft w:val="-15"/>
                                  <w:marRight w:val="-15"/>
                                  <w:marTop w:val="0"/>
                                  <w:marBottom w:val="0"/>
                                  <w:divBdr>
                                    <w:top w:val="none" w:sz="0" w:space="0" w:color="auto"/>
                                    <w:left w:val="none" w:sz="0" w:space="0" w:color="auto"/>
                                    <w:bottom w:val="none" w:sz="0" w:space="0" w:color="auto"/>
                                    <w:right w:val="none" w:sz="0" w:space="0" w:color="auto"/>
                                  </w:divBdr>
                                  <w:divsChild>
                                    <w:div w:id="1246187016">
                                      <w:marLeft w:val="0"/>
                                      <w:marRight w:val="0"/>
                                      <w:marTop w:val="0"/>
                                      <w:marBottom w:val="0"/>
                                      <w:divBdr>
                                        <w:top w:val="none" w:sz="0" w:space="0" w:color="auto"/>
                                        <w:left w:val="none" w:sz="0" w:space="0" w:color="auto"/>
                                        <w:bottom w:val="none" w:sz="0" w:space="0" w:color="auto"/>
                                        <w:right w:val="none" w:sz="0" w:space="0" w:color="auto"/>
                                      </w:divBdr>
                                    </w:div>
                                  </w:divsChild>
                                </w:div>
                                <w:div w:id="1754008026">
                                  <w:marLeft w:val="75"/>
                                  <w:marRight w:val="75"/>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2075547135">
                  <w:marLeft w:val="-150"/>
                  <w:marRight w:val="-150"/>
                  <w:marTop w:val="0"/>
                  <w:marBottom w:val="0"/>
                  <w:divBdr>
                    <w:top w:val="none" w:sz="0" w:space="0" w:color="auto"/>
                    <w:left w:val="none" w:sz="0" w:space="0" w:color="auto"/>
                    <w:bottom w:val="none" w:sz="0" w:space="0" w:color="auto"/>
                    <w:right w:val="none" w:sz="0" w:space="0" w:color="auto"/>
                  </w:divBdr>
                </w:div>
                <w:div w:id="1973167784">
                  <w:marLeft w:val="0"/>
                  <w:marRight w:val="0"/>
                  <w:marTop w:val="0"/>
                  <w:marBottom w:val="0"/>
                  <w:divBdr>
                    <w:top w:val="none" w:sz="0" w:space="0" w:color="auto"/>
                    <w:left w:val="none" w:sz="0" w:space="0" w:color="auto"/>
                    <w:bottom w:val="none" w:sz="0" w:space="0" w:color="auto"/>
                    <w:right w:val="none" w:sz="0" w:space="0" w:color="auto"/>
                  </w:divBdr>
                  <w:divsChild>
                    <w:div w:id="1842306927">
                      <w:marLeft w:val="0"/>
                      <w:marRight w:val="0"/>
                      <w:marTop w:val="0"/>
                      <w:marBottom w:val="0"/>
                      <w:divBdr>
                        <w:top w:val="none" w:sz="0" w:space="0" w:color="auto"/>
                        <w:left w:val="none" w:sz="0" w:space="0" w:color="auto"/>
                        <w:bottom w:val="none" w:sz="0" w:space="0" w:color="auto"/>
                        <w:right w:val="none" w:sz="0" w:space="0" w:color="auto"/>
                      </w:divBdr>
                      <w:divsChild>
                        <w:div w:id="649410183">
                          <w:marLeft w:val="-225"/>
                          <w:marRight w:val="-225"/>
                          <w:marTop w:val="0"/>
                          <w:marBottom w:val="0"/>
                          <w:divBdr>
                            <w:top w:val="none" w:sz="0" w:space="0" w:color="auto"/>
                            <w:left w:val="none" w:sz="0" w:space="0" w:color="auto"/>
                            <w:bottom w:val="none" w:sz="0" w:space="0" w:color="auto"/>
                            <w:right w:val="none" w:sz="0" w:space="0" w:color="auto"/>
                          </w:divBdr>
                          <w:divsChild>
                            <w:div w:id="1074283143">
                              <w:marLeft w:val="0"/>
                              <w:marRight w:val="0"/>
                              <w:marTop w:val="0"/>
                              <w:marBottom w:val="0"/>
                              <w:divBdr>
                                <w:top w:val="none" w:sz="0" w:space="0" w:color="auto"/>
                                <w:left w:val="none" w:sz="0" w:space="0" w:color="auto"/>
                                <w:bottom w:val="none" w:sz="0" w:space="0" w:color="auto"/>
                                <w:right w:val="none" w:sz="0" w:space="0" w:color="auto"/>
                              </w:divBdr>
                            </w:div>
                            <w:div w:id="2048330116">
                              <w:marLeft w:val="0"/>
                              <w:marRight w:val="0"/>
                              <w:marTop w:val="0"/>
                              <w:marBottom w:val="0"/>
                              <w:divBdr>
                                <w:top w:val="none" w:sz="0" w:space="0" w:color="auto"/>
                                <w:left w:val="none" w:sz="0" w:space="0" w:color="auto"/>
                                <w:bottom w:val="none" w:sz="0" w:space="0" w:color="auto"/>
                                <w:right w:val="none" w:sz="0" w:space="0" w:color="auto"/>
                              </w:divBdr>
                              <w:divsChild>
                                <w:div w:id="210925489">
                                  <w:marLeft w:val="0"/>
                                  <w:marRight w:val="0"/>
                                  <w:marTop w:val="60"/>
                                  <w:marBottom w:val="0"/>
                                  <w:divBdr>
                                    <w:top w:val="none" w:sz="0" w:space="0" w:color="auto"/>
                                    <w:left w:val="none" w:sz="0" w:space="0" w:color="auto"/>
                                    <w:bottom w:val="none" w:sz="0" w:space="0" w:color="auto"/>
                                    <w:right w:val="none" w:sz="0" w:space="0" w:color="auto"/>
                                  </w:divBdr>
                                  <w:divsChild>
                                    <w:div w:id="452527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1282726">
                      <w:marLeft w:val="-225"/>
                      <w:marRight w:val="-225"/>
                      <w:marTop w:val="0"/>
                      <w:marBottom w:val="0"/>
                      <w:divBdr>
                        <w:top w:val="none" w:sz="0" w:space="0" w:color="auto"/>
                        <w:left w:val="none" w:sz="0" w:space="0" w:color="auto"/>
                        <w:bottom w:val="none" w:sz="0" w:space="0" w:color="auto"/>
                        <w:right w:val="none" w:sz="0" w:space="0" w:color="auto"/>
                      </w:divBdr>
                      <w:divsChild>
                        <w:div w:id="1510411929">
                          <w:marLeft w:val="0"/>
                          <w:marRight w:val="0"/>
                          <w:marTop w:val="0"/>
                          <w:marBottom w:val="0"/>
                          <w:divBdr>
                            <w:top w:val="none" w:sz="0" w:space="0" w:color="auto"/>
                            <w:left w:val="none" w:sz="0" w:space="0" w:color="auto"/>
                            <w:bottom w:val="none" w:sz="0" w:space="0" w:color="auto"/>
                            <w:right w:val="none" w:sz="0" w:space="0" w:color="auto"/>
                          </w:divBdr>
                          <w:divsChild>
                            <w:div w:id="460076528">
                              <w:marLeft w:val="0"/>
                              <w:marRight w:val="0"/>
                              <w:marTop w:val="0"/>
                              <w:marBottom w:val="0"/>
                              <w:divBdr>
                                <w:top w:val="none" w:sz="0" w:space="0" w:color="auto"/>
                                <w:left w:val="none" w:sz="0" w:space="0" w:color="auto"/>
                                <w:bottom w:val="none" w:sz="0" w:space="0" w:color="auto"/>
                                <w:right w:val="none" w:sz="0" w:space="0" w:color="auto"/>
                              </w:divBdr>
                            </w:div>
                          </w:divsChild>
                        </w:div>
                        <w:div w:id="704717240">
                          <w:marLeft w:val="0"/>
                          <w:marRight w:val="0"/>
                          <w:marTop w:val="0"/>
                          <w:marBottom w:val="0"/>
                          <w:divBdr>
                            <w:top w:val="none" w:sz="0" w:space="0" w:color="auto"/>
                            <w:left w:val="none" w:sz="0" w:space="0" w:color="auto"/>
                            <w:bottom w:val="none" w:sz="0" w:space="0" w:color="auto"/>
                            <w:right w:val="none" w:sz="0" w:space="0" w:color="auto"/>
                          </w:divBdr>
                          <w:divsChild>
                            <w:div w:id="1843162181">
                              <w:marLeft w:val="0"/>
                              <w:marRight w:val="0"/>
                              <w:marTop w:val="0"/>
                              <w:marBottom w:val="0"/>
                              <w:divBdr>
                                <w:top w:val="none" w:sz="0" w:space="0" w:color="auto"/>
                                <w:left w:val="none" w:sz="0" w:space="0" w:color="auto"/>
                                <w:bottom w:val="none" w:sz="0" w:space="0" w:color="auto"/>
                                <w:right w:val="none" w:sz="0" w:space="0" w:color="auto"/>
                              </w:divBdr>
                              <w:divsChild>
                                <w:div w:id="1759324746">
                                  <w:marLeft w:val="0"/>
                                  <w:marRight w:val="0"/>
                                  <w:marTop w:val="0"/>
                                  <w:marBottom w:val="300"/>
                                  <w:divBdr>
                                    <w:top w:val="none" w:sz="0" w:space="0" w:color="auto"/>
                                    <w:left w:val="none" w:sz="0" w:space="0" w:color="auto"/>
                                    <w:bottom w:val="none" w:sz="0" w:space="0" w:color="auto"/>
                                    <w:right w:val="none" w:sz="0" w:space="0" w:color="auto"/>
                                  </w:divBdr>
                                  <w:divsChild>
                                    <w:div w:id="506754597">
                                      <w:marLeft w:val="0"/>
                                      <w:marRight w:val="0"/>
                                      <w:marTop w:val="0"/>
                                      <w:marBottom w:val="0"/>
                                      <w:divBdr>
                                        <w:top w:val="none" w:sz="0" w:space="0" w:color="auto"/>
                                        <w:left w:val="none" w:sz="0" w:space="0" w:color="auto"/>
                                        <w:bottom w:val="none" w:sz="0" w:space="0" w:color="auto"/>
                                        <w:right w:val="none" w:sz="0" w:space="0" w:color="auto"/>
                                      </w:divBdr>
                                      <w:divsChild>
                                        <w:div w:id="1514109875">
                                          <w:marLeft w:val="0"/>
                                          <w:marRight w:val="0"/>
                                          <w:marTop w:val="0"/>
                                          <w:marBottom w:val="0"/>
                                          <w:divBdr>
                                            <w:top w:val="none" w:sz="0" w:space="0" w:color="auto"/>
                                            <w:left w:val="none" w:sz="0" w:space="0" w:color="auto"/>
                                            <w:bottom w:val="none" w:sz="0" w:space="0" w:color="auto"/>
                                            <w:right w:val="none" w:sz="0" w:space="0" w:color="auto"/>
                                          </w:divBdr>
                                          <w:divsChild>
                                            <w:div w:id="1189173603">
                                              <w:marLeft w:val="0"/>
                                              <w:marRight w:val="0"/>
                                              <w:marTop w:val="0"/>
                                              <w:marBottom w:val="0"/>
                                              <w:divBdr>
                                                <w:top w:val="none" w:sz="0" w:space="0" w:color="auto"/>
                                                <w:left w:val="none" w:sz="0" w:space="0" w:color="auto"/>
                                                <w:bottom w:val="none" w:sz="0" w:space="0" w:color="auto"/>
                                                <w:right w:val="none" w:sz="0" w:space="0" w:color="auto"/>
                                              </w:divBdr>
                                              <w:divsChild>
                                                <w:div w:id="78452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584999">
                                      <w:marLeft w:val="0"/>
                                      <w:marRight w:val="0"/>
                                      <w:marTop w:val="0"/>
                                      <w:marBottom w:val="0"/>
                                      <w:divBdr>
                                        <w:top w:val="single" w:sz="6" w:space="0" w:color="EEEEEE"/>
                                        <w:left w:val="single" w:sz="6" w:space="0" w:color="EEEEEE"/>
                                        <w:bottom w:val="single" w:sz="6" w:space="0" w:color="EEEEEE"/>
                                        <w:right w:val="single" w:sz="6" w:space="0" w:color="EEEEEE"/>
                                      </w:divBdr>
                                      <w:divsChild>
                                        <w:div w:id="398678220">
                                          <w:marLeft w:val="0"/>
                                          <w:marRight w:val="0"/>
                                          <w:marTop w:val="0"/>
                                          <w:marBottom w:val="0"/>
                                          <w:divBdr>
                                            <w:top w:val="none" w:sz="0" w:space="0" w:color="auto"/>
                                            <w:left w:val="none" w:sz="0" w:space="0" w:color="auto"/>
                                            <w:bottom w:val="none" w:sz="0" w:space="0" w:color="auto"/>
                                            <w:right w:val="none" w:sz="0" w:space="0" w:color="auto"/>
                                          </w:divBdr>
                                        </w:div>
                                        <w:div w:id="857890793">
                                          <w:marLeft w:val="0"/>
                                          <w:marRight w:val="0"/>
                                          <w:marTop w:val="0"/>
                                          <w:marBottom w:val="0"/>
                                          <w:divBdr>
                                            <w:top w:val="none" w:sz="0" w:space="0" w:color="auto"/>
                                            <w:left w:val="none" w:sz="0" w:space="0" w:color="auto"/>
                                            <w:bottom w:val="none" w:sz="0" w:space="0" w:color="auto"/>
                                            <w:right w:val="none" w:sz="0" w:space="0" w:color="auto"/>
                                          </w:divBdr>
                                          <w:divsChild>
                                            <w:div w:id="2058845811">
                                              <w:marLeft w:val="0"/>
                                              <w:marRight w:val="0"/>
                                              <w:marTop w:val="0"/>
                                              <w:marBottom w:val="0"/>
                                              <w:divBdr>
                                                <w:top w:val="none" w:sz="0" w:space="0" w:color="auto"/>
                                                <w:left w:val="none" w:sz="0" w:space="0" w:color="auto"/>
                                                <w:bottom w:val="none" w:sz="0" w:space="0" w:color="auto"/>
                                                <w:right w:val="none" w:sz="0" w:space="0" w:color="auto"/>
                                              </w:divBdr>
                                              <w:divsChild>
                                                <w:div w:id="565184482">
                                                  <w:marLeft w:val="0"/>
                                                  <w:marRight w:val="0"/>
                                                  <w:marTop w:val="0"/>
                                                  <w:marBottom w:val="0"/>
                                                  <w:divBdr>
                                                    <w:top w:val="none" w:sz="0" w:space="0" w:color="auto"/>
                                                    <w:left w:val="none" w:sz="0" w:space="0" w:color="auto"/>
                                                    <w:bottom w:val="none" w:sz="0" w:space="0" w:color="auto"/>
                                                    <w:right w:val="none" w:sz="0" w:space="0" w:color="auto"/>
                                                  </w:divBdr>
                                                  <w:divsChild>
                                                    <w:div w:id="1663700532">
                                                      <w:marLeft w:val="0"/>
                                                      <w:marRight w:val="300"/>
                                                      <w:marTop w:val="0"/>
                                                      <w:marBottom w:val="0"/>
                                                      <w:divBdr>
                                                        <w:top w:val="none" w:sz="0" w:space="0" w:color="auto"/>
                                                        <w:left w:val="none" w:sz="0" w:space="0" w:color="auto"/>
                                                        <w:bottom w:val="none" w:sz="0" w:space="0" w:color="auto"/>
                                                        <w:right w:val="none" w:sz="0" w:space="0" w:color="auto"/>
                                                      </w:divBdr>
                                                      <w:divsChild>
                                                        <w:div w:id="635139269">
                                                          <w:marLeft w:val="0"/>
                                                          <w:marRight w:val="0"/>
                                                          <w:marTop w:val="0"/>
                                                          <w:marBottom w:val="0"/>
                                                          <w:divBdr>
                                                            <w:top w:val="none" w:sz="0" w:space="0" w:color="auto"/>
                                                            <w:left w:val="none" w:sz="0" w:space="0" w:color="auto"/>
                                                            <w:bottom w:val="none" w:sz="0" w:space="0" w:color="auto"/>
                                                            <w:right w:val="none" w:sz="0" w:space="0" w:color="auto"/>
                                                          </w:divBdr>
                                                        </w:div>
                                                        <w:div w:id="1426805902">
                                                          <w:marLeft w:val="0"/>
                                                          <w:marRight w:val="0"/>
                                                          <w:marTop w:val="0"/>
                                                          <w:marBottom w:val="0"/>
                                                          <w:divBdr>
                                                            <w:top w:val="none" w:sz="0" w:space="0" w:color="auto"/>
                                                            <w:left w:val="none" w:sz="0" w:space="0" w:color="auto"/>
                                                            <w:bottom w:val="none" w:sz="0" w:space="0" w:color="auto"/>
                                                            <w:right w:val="none" w:sz="0" w:space="0" w:color="auto"/>
                                                          </w:divBdr>
                                                        </w:div>
                                                      </w:divsChild>
                                                    </w:div>
                                                    <w:div w:id="1876041265">
                                                      <w:marLeft w:val="0"/>
                                                      <w:marRight w:val="300"/>
                                                      <w:marTop w:val="0"/>
                                                      <w:marBottom w:val="0"/>
                                                      <w:divBdr>
                                                        <w:top w:val="none" w:sz="0" w:space="0" w:color="auto"/>
                                                        <w:left w:val="none" w:sz="0" w:space="0" w:color="auto"/>
                                                        <w:bottom w:val="none" w:sz="0" w:space="0" w:color="auto"/>
                                                        <w:right w:val="none" w:sz="0" w:space="0" w:color="auto"/>
                                                      </w:divBdr>
                                                      <w:divsChild>
                                                        <w:div w:id="1804499184">
                                                          <w:marLeft w:val="0"/>
                                                          <w:marRight w:val="0"/>
                                                          <w:marTop w:val="0"/>
                                                          <w:marBottom w:val="0"/>
                                                          <w:divBdr>
                                                            <w:top w:val="none" w:sz="0" w:space="0" w:color="auto"/>
                                                            <w:left w:val="none" w:sz="0" w:space="0" w:color="auto"/>
                                                            <w:bottom w:val="none" w:sz="0" w:space="0" w:color="auto"/>
                                                            <w:right w:val="none" w:sz="0" w:space="0" w:color="auto"/>
                                                          </w:divBdr>
                                                        </w:div>
                                                        <w:div w:id="1463844072">
                                                          <w:marLeft w:val="0"/>
                                                          <w:marRight w:val="0"/>
                                                          <w:marTop w:val="0"/>
                                                          <w:marBottom w:val="0"/>
                                                          <w:divBdr>
                                                            <w:top w:val="none" w:sz="0" w:space="0" w:color="auto"/>
                                                            <w:left w:val="none" w:sz="0" w:space="0" w:color="auto"/>
                                                            <w:bottom w:val="none" w:sz="0" w:space="0" w:color="auto"/>
                                                            <w:right w:val="none" w:sz="0" w:space="0" w:color="auto"/>
                                                          </w:divBdr>
                                                        </w:div>
                                                      </w:divsChild>
                                                    </w:div>
                                                    <w:div w:id="589319636">
                                                      <w:marLeft w:val="0"/>
                                                      <w:marRight w:val="300"/>
                                                      <w:marTop w:val="0"/>
                                                      <w:marBottom w:val="0"/>
                                                      <w:divBdr>
                                                        <w:top w:val="none" w:sz="0" w:space="0" w:color="auto"/>
                                                        <w:left w:val="none" w:sz="0" w:space="0" w:color="auto"/>
                                                        <w:bottom w:val="none" w:sz="0" w:space="0" w:color="auto"/>
                                                        <w:right w:val="none" w:sz="0" w:space="0" w:color="auto"/>
                                                      </w:divBdr>
                                                      <w:divsChild>
                                                        <w:div w:id="1044330858">
                                                          <w:marLeft w:val="0"/>
                                                          <w:marRight w:val="0"/>
                                                          <w:marTop w:val="0"/>
                                                          <w:marBottom w:val="0"/>
                                                          <w:divBdr>
                                                            <w:top w:val="none" w:sz="0" w:space="0" w:color="auto"/>
                                                            <w:left w:val="none" w:sz="0" w:space="0" w:color="auto"/>
                                                            <w:bottom w:val="none" w:sz="0" w:space="0" w:color="auto"/>
                                                            <w:right w:val="none" w:sz="0" w:space="0" w:color="auto"/>
                                                          </w:divBdr>
                                                        </w:div>
                                                        <w:div w:id="821850741">
                                                          <w:marLeft w:val="0"/>
                                                          <w:marRight w:val="0"/>
                                                          <w:marTop w:val="0"/>
                                                          <w:marBottom w:val="0"/>
                                                          <w:divBdr>
                                                            <w:top w:val="none" w:sz="0" w:space="0" w:color="auto"/>
                                                            <w:left w:val="none" w:sz="0" w:space="0" w:color="auto"/>
                                                            <w:bottom w:val="none" w:sz="0" w:space="0" w:color="auto"/>
                                                            <w:right w:val="none" w:sz="0" w:space="0" w:color="auto"/>
                                                          </w:divBdr>
                                                        </w:div>
                                                      </w:divsChild>
                                                    </w:div>
                                                    <w:div w:id="1390226095">
                                                      <w:marLeft w:val="0"/>
                                                      <w:marRight w:val="0"/>
                                                      <w:marTop w:val="0"/>
                                                      <w:marBottom w:val="0"/>
                                                      <w:divBdr>
                                                        <w:top w:val="none" w:sz="0" w:space="0" w:color="auto"/>
                                                        <w:left w:val="none" w:sz="0" w:space="0" w:color="auto"/>
                                                        <w:bottom w:val="none" w:sz="0" w:space="0" w:color="auto"/>
                                                        <w:right w:val="none" w:sz="0" w:space="0" w:color="auto"/>
                                                      </w:divBdr>
                                                      <w:divsChild>
                                                        <w:div w:id="1735740605">
                                                          <w:marLeft w:val="0"/>
                                                          <w:marRight w:val="0"/>
                                                          <w:marTop w:val="0"/>
                                                          <w:marBottom w:val="0"/>
                                                          <w:divBdr>
                                                            <w:top w:val="none" w:sz="0" w:space="0" w:color="auto"/>
                                                            <w:left w:val="none" w:sz="0" w:space="0" w:color="auto"/>
                                                            <w:bottom w:val="none" w:sz="0" w:space="0" w:color="auto"/>
                                                            <w:right w:val="none" w:sz="0" w:space="0" w:color="auto"/>
                                                          </w:divBdr>
                                                        </w:div>
                                                        <w:div w:id="456795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1155708">
                                      <w:marLeft w:val="0"/>
                                      <w:marRight w:val="0"/>
                                      <w:marTop w:val="150"/>
                                      <w:marBottom w:val="0"/>
                                      <w:divBdr>
                                        <w:top w:val="single" w:sz="6" w:space="0" w:color="EEEEEE"/>
                                        <w:left w:val="single" w:sz="6" w:space="0" w:color="EEEEEE"/>
                                        <w:bottom w:val="single" w:sz="6" w:space="0" w:color="EEEEEE"/>
                                        <w:right w:val="single" w:sz="6" w:space="0" w:color="EEEEEE"/>
                                      </w:divBdr>
                                      <w:divsChild>
                                        <w:div w:id="1848014489">
                                          <w:marLeft w:val="0"/>
                                          <w:marRight w:val="0"/>
                                          <w:marTop w:val="0"/>
                                          <w:marBottom w:val="0"/>
                                          <w:divBdr>
                                            <w:top w:val="none" w:sz="0" w:space="0" w:color="auto"/>
                                            <w:left w:val="none" w:sz="0" w:space="0" w:color="auto"/>
                                            <w:bottom w:val="none" w:sz="0" w:space="0" w:color="auto"/>
                                            <w:right w:val="none" w:sz="0" w:space="0" w:color="auto"/>
                                          </w:divBdr>
                                        </w:div>
                                        <w:div w:id="1938368879">
                                          <w:marLeft w:val="0"/>
                                          <w:marRight w:val="0"/>
                                          <w:marTop w:val="0"/>
                                          <w:marBottom w:val="0"/>
                                          <w:divBdr>
                                            <w:top w:val="none" w:sz="0" w:space="0" w:color="auto"/>
                                            <w:left w:val="none" w:sz="0" w:space="0" w:color="auto"/>
                                            <w:bottom w:val="none" w:sz="0" w:space="0" w:color="auto"/>
                                            <w:right w:val="none" w:sz="0" w:space="0" w:color="auto"/>
                                          </w:divBdr>
                                          <w:divsChild>
                                            <w:div w:id="705062078">
                                              <w:marLeft w:val="0"/>
                                              <w:marRight w:val="0"/>
                                              <w:marTop w:val="0"/>
                                              <w:marBottom w:val="0"/>
                                              <w:divBdr>
                                                <w:top w:val="none" w:sz="0" w:space="0" w:color="auto"/>
                                                <w:left w:val="none" w:sz="0" w:space="0" w:color="auto"/>
                                                <w:bottom w:val="none" w:sz="0" w:space="0" w:color="auto"/>
                                                <w:right w:val="none" w:sz="0" w:space="0" w:color="auto"/>
                                              </w:divBdr>
                                              <w:divsChild>
                                                <w:div w:id="1969048514">
                                                  <w:marLeft w:val="0"/>
                                                  <w:marRight w:val="0"/>
                                                  <w:marTop w:val="0"/>
                                                  <w:marBottom w:val="0"/>
                                                  <w:divBdr>
                                                    <w:top w:val="none" w:sz="0" w:space="0" w:color="auto"/>
                                                    <w:left w:val="none" w:sz="0" w:space="0" w:color="auto"/>
                                                    <w:bottom w:val="none" w:sz="0" w:space="0" w:color="auto"/>
                                                    <w:right w:val="none" w:sz="0" w:space="0" w:color="auto"/>
                                                  </w:divBdr>
                                                </w:div>
                                                <w:div w:id="1665621946">
                                                  <w:marLeft w:val="0"/>
                                                  <w:marRight w:val="0"/>
                                                  <w:marTop w:val="0"/>
                                                  <w:marBottom w:val="0"/>
                                                  <w:divBdr>
                                                    <w:top w:val="none" w:sz="0" w:space="0" w:color="auto"/>
                                                    <w:left w:val="none" w:sz="0" w:space="0" w:color="auto"/>
                                                    <w:bottom w:val="none" w:sz="0" w:space="0" w:color="auto"/>
                                                    <w:right w:val="none" w:sz="0" w:space="0" w:color="auto"/>
                                                  </w:divBdr>
                                                </w:div>
                                                <w:div w:id="368994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4670596">
                                      <w:marLeft w:val="0"/>
                                      <w:marRight w:val="0"/>
                                      <w:marTop w:val="150"/>
                                      <w:marBottom w:val="0"/>
                                      <w:divBdr>
                                        <w:top w:val="single" w:sz="6" w:space="0" w:color="EEEEEE"/>
                                        <w:left w:val="single" w:sz="6" w:space="0" w:color="EEEEEE"/>
                                        <w:bottom w:val="single" w:sz="6" w:space="0" w:color="EEEEEE"/>
                                        <w:right w:val="single" w:sz="6" w:space="0" w:color="EEEEEE"/>
                                      </w:divBdr>
                                      <w:divsChild>
                                        <w:div w:id="1965499423">
                                          <w:marLeft w:val="0"/>
                                          <w:marRight w:val="0"/>
                                          <w:marTop w:val="0"/>
                                          <w:marBottom w:val="0"/>
                                          <w:divBdr>
                                            <w:top w:val="none" w:sz="0" w:space="0" w:color="auto"/>
                                            <w:left w:val="none" w:sz="0" w:space="0" w:color="auto"/>
                                            <w:bottom w:val="none" w:sz="0" w:space="0" w:color="auto"/>
                                            <w:right w:val="none" w:sz="0" w:space="0" w:color="auto"/>
                                          </w:divBdr>
                                        </w:div>
                                        <w:div w:id="541676236">
                                          <w:marLeft w:val="0"/>
                                          <w:marRight w:val="0"/>
                                          <w:marTop w:val="0"/>
                                          <w:marBottom w:val="0"/>
                                          <w:divBdr>
                                            <w:top w:val="none" w:sz="0" w:space="0" w:color="auto"/>
                                            <w:left w:val="none" w:sz="0" w:space="0" w:color="auto"/>
                                            <w:bottom w:val="none" w:sz="0" w:space="0" w:color="auto"/>
                                            <w:right w:val="none" w:sz="0" w:space="0" w:color="auto"/>
                                          </w:divBdr>
                                          <w:divsChild>
                                            <w:div w:id="664674991">
                                              <w:marLeft w:val="0"/>
                                              <w:marRight w:val="0"/>
                                              <w:marTop w:val="0"/>
                                              <w:marBottom w:val="0"/>
                                              <w:divBdr>
                                                <w:top w:val="none" w:sz="0" w:space="0" w:color="auto"/>
                                                <w:left w:val="none" w:sz="0" w:space="0" w:color="auto"/>
                                                <w:bottom w:val="none" w:sz="0" w:space="0" w:color="auto"/>
                                                <w:right w:val="none" w:sz="0" w:space="0" w:color="auto"/>
                                              </w:divBdr>
                                              <w:divsChild>
                                                <w:div w:id="259068016">
                                                  <w:marLeft w:val="0"/>
                                                  <w:marRight w:val="0"/>
                                                  <w:marTop w:val="0"/>
                                                  <w:marBottom w:val="0"/>
                                                  <w:divBdr>
                                                    <w:top w:val="none" w:sz="0" w:space="0" w:color="auto"/>
                                                    <w:left w:val="none" w:sz="0" w:space="0" w:color="auto"/>
                                                    <w:bottom w:val="none" w:sz="0" w:space="0" w:color="auto"/>
                                                    <w:right w:val="none" w:sz="0" w:space="0" w:color="auto"/>
                                                  </w:divBdr>
                                                  <w:divsChild>
                                                    <w:div w:id="343944312">
                                                      <w:marLeft w:val="0"/>
                                                      <w:marRight w:val="0"/>
                                                      <w:marTop w:val="0"/>
                                                      <w:marBottom w:val="0"/>
                                                      <w:divBdr>
                                                        <w:top w:val="none" w:sz="0" w:space="0" w:color="auto"/>
                                                        <w:left w:val="none" w:sz="0" w:space="0" w:color="auto"/>
                                                        <w:bottom w:val="none" w:sz="0" w:space="0" w:color="auto"/>
                                                        <w:right w:val="none" w:sz="0" w:space="0" w:color="auto"/>
                                                      </w:divBdr>
                                                      <w:divsChild>
                                                        <w:div w:id="1708332858">
                                                          <w:marLeft w:val="0"/>
                                                          <w:marRight w:val="0"/>
                                                          <w:marTop w:val="0"/>
                                                          <w:marBottom w:val="0"/>
                                                          <w:divBdr>
                                                            <w:top w:val="none" w:sz="0" w:space="0" w:color="auto"/>
                                                            <w:left w:val="none" w:sz="0" w:space="0" w:color="auto"/>
                                                            <w:bottom w:val="none" w:sz="0" w:space="0" w:color="auto"/>
                                                            <w:right w:val="none" w:sz="0" w:space="0" w:color="auto"/>
                                                          </w:divBdr>
                                                          <w:divsChild>
                                                            <w:div w:id="322592464">
                                                              <w:marLeft w:val="0"/>
                                                              <w:marRight w:val="0"/>
                                                              <w:marTop w:val="0"/>
                                                              <w:marBottom w:val="0"/>
                                                              <w:divBdr>
                                                                <w:top w:val="none" w:sz="0" w:space="0" w:color="auto"/>
                                                                <w:left w:val="none" w:sz="0" w:space="0" w:color="auto"/>
                                                                <w:bottom w:val="none" w:sz="0" w:space="0" w:color="auto"/>
                                                                <w:right w:val="none" w:sz="0" w:space="0" w:color="auto"/>
                                                              </w:divBdr>
                                                              <w:divsChild>
                                                                <w:div w:id="375815684">
                                                                  <w:marLeft w:val="0"/>
                                                                  <w:marRight w:val="0"/>
                                                                  <w:marTop w:val="0"/>
                                                                  <w:marBottom w:val="0"/>
                                                                  <w:divBdr>
                                                                    <w:top w:val="none" w:sz="0" w:space="0" w:color="auto"/>
                                                                    <w:left w:val="none" w:sz="0" w:space="0" w:color="auto"/>
                                                                    <w:bottom w:val="none" w:sz="0" w:space="0" w:color="auto"/>
                                                                    <w:right w:val="none" w:sz="0" w:space="0" w:color="auto"/>
                                                                  </w:divBdr>
                                                                  <w:divsChild>
                                                                    <w:div w:id="1201237256">
                                                                      <w:marLeft w:val="0"/>
                                                                      <w:marRight w:val="0"/>
                                                                      <w:marTop w:val="0"/>
                                                                      <w:marBottom w:val="0"/>
                                                                      <w:divBdr>
                                                                        <w:top w:val="none" w:sz="0" w:space="0" w:color="auto"/>
                                                                        <w:left w:val="none" w:sz="0" w:space="0" w:color="auto"/>
                                                                        <w:bottom w:val="none" w:sz="0" w:space="0" w:color="auto"/>
                                                                        <w:right w:val="none" w:sz="0" w:space="0" w:color="auto"/>
                                                                      </w:divBdr>
                                                                      <w:divsChild>
                                                                        <w:div w:id="1437367767">
                                                                          <w:marLeft w:val="0"/>
                                                                          <w:marRight w:val="0"/>
                                                                          <w:marTop w:val="300"/>
                                                                          <w:marBottom w:val="300"/>
                                                                          <w:divBdr>
                                                                            <w:top w:val="none" w:sz="0" w:space="0" w:color="auto"/>
                                                                            <w:left w:val="none" w:sz="0" w:space="0" w:color="auto"/>
                                                                            <w:bottom w:val="none" w:sz="0" w:space="0" w:color="auto"/>
                                                                            <w:right w:val="none" w:sz="0" w:space="0" w:color="auto"/>
                                                                          </w:divBdr>
                                                                        </w:div>
                                                                      </w:divsChild>
                                                                    </w:div>
                                                                    <w:div w:id="81948875">
                                                                      <w:marLeft w:val="0"/>
                                                                      <w:marRight w:val="0"/>
                                                                      <w:marTop w:val="0"/>
                                                                      <w:marBottom w:val="0"/>
                                                                      <w:divBdr>
                                                                        <w:top w:val="none" w:sz="0" w:space="0" w:color="auto"/>
                                                                        <w:left w:val="none" w:sz="0" w:space="0" w:color="auto"/>
                                                                        <w:bottom w:val="none" w:sz="0" w:space="0" w:color="auto"/>
                                                                        <w:right w:val="none" w:sz="0" w:space="0" w:color="auto"/>
                                                                      </w:divBdr>
                                                                    </w:div>
                                                                    <w:div w:id="2019261693">
                                                                      <w:marLeft w:val="0"/>
                                                                      <w:marRight w:val="0"/>
                                                                      <w:marTop w:val="0"/>
                                                                      <w:marBottom w:val="0"/>
                                                                      <w:divBdr>
                                                                        <w:top w:val="none" w:sz="0" w:space="0" w:color="auto"/>
                                                                        <w:left w:val="none" w:sz="0" w:space="0" w:color="auto"/>
                                                                        <w:bottom w:val="none" w:sz="0" w:space="0" w:color="auto"/>
                                                                        <w:right w:val="none" w:sz="0" w:space="0" w:color="auto"/>
                                                                      </w:divBdr>
                                                                      <w:divsChild>
                                                                        <w:div w:id="1224294474">
                                                                          <w:marLeft w:val="0"/>
                                                                          <w:marRight w:val="0"/>
                                                                          <w:marTop w:val="0"/>
                                                                          <w:marBottom w:val="0"/>
                                                                          <w:divBdr>
                                                                            <w:top w:val="single" w:sz="6" w:space="0" w:color="000000"/>
                                                                            <w:left w:val="single" w:sz="6" w:space="2" w:color="000000"/>
                                                                            <w:bottom w:val="single" w:sz="6" w:space="0" w:color="000000"/>
                                                                            <w:right w:val="single" w:sz="6" w:space="2" w:color="000000"/>
                                                                          </w:divBdr>
                                                                        </w:div>
                                                                      </w:divsChild>
                                                                    </w:div>
                                                                    <w:div w:id="1806583083">
                                                                      <w:marLeft w:val="0"/>
                                                                      <w:marRight w:val="0"/>
                                                                      <w:marTop w:val="0"/>
                                                                      <w:marBottom w:val="0"/>
                                                                      <w:divBdr>
                                                                        <w:top w:val="none" w:sz="0" w:space="0" w:color="auto"/>
                                                                        <w:left w:val="none" w:sz="0" w:space="0" w:color="auto"/>
                                                                        <w:bottom w:val="none" w:sz="0" w:space="0" w:color="auto"/>
                                                                        <w:right w:val="none" w:sz="0" w:space="0" w:color="auto"/>
                                                                      </w:divBdr>
                                                                      <w:divsChild>
                                                                        <w:div w:id="575634367">
                                                                          <w:marLeft w:val="0"/>
                                                                          <w:marRight w:val="0"/>
                                                                          <w:marTop w:val="0"/>
                                                                          <w:marBottom w:val="0"/>
                                                                          <w:divBdr>
                                                                            <w:top w:val="single" w:sz="6" w:space="0" w:color="000000"/>
                                                                            <w:left w:val="single" w:sz="6" w:space="2" w:color="000000"/>
                                                                            <w:bottom w:val="single" w:sz="6" w:space="0" w:color="000000"/>
                                                                            <w:right w:val="single" w:sz="6" w:space="2" w:color="000000"/>
                                                                          </w:divBdr>
                                                                        </w:div>
                                                                      </w:divsChild>
                                                                    </w:div>
                                                                    <w:div w:id="659503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815613070">
      <w:bodyDiv w:val="1"/>
      <w:marLeft w:val="0"/>
      <w:marRight w:val="0"/>
      <w:marTop w:val="0"/>
      <w:marBottom w:val="0"/>
      <w:divBdr>
        <w:top w:val="none" w:sz="0" w:space="0" w:color="auto"/>
        <w:left w:val="none" w:sz="0" w:space="0" w:color="auto"/>
        <w:bottom w:val="none" w:sz="0" w:space="0" w:color="auto"/>
        <w:right w:val="none" w:sz="0" w:space="0" w:color="auto"/>
      </w:divBdr>
    </w:div>
    <w:div w:id="828054332">
      <w:bodyDiv w:val="1"/>
      <w:marLeft w:val="0"/>
      <w:marRight w:val="0"/>
      <w:marTop w:val="0"/>
      <w:marBottom w:val="0"/>
      <w:divBdr>
        <w:top w:val="none" w:sz="0" w:space="0" w:color="auto"/>
        <w:left w:val="none" w:sz="0" w:space="0" w:color="auto"/>
        <w:bottom w:val="none" w:sz="0" w:space="0" w:color="auto"/>
        <w:right w:val="none" w:sz="0" w:space="0" w:color="auto"/>
      </w:divBdr>
    </w:div>
    <w:div w:id="860357658">
      <w:bodyDiv w:val="1"/>
      <w:marLeft w:val="0"/>
      <w:marRight w:val="0"/>
      <w:marTop w:val="0"/>
      <w:marBottom w:val="0"/>
      <w:divBdr>
        <w:top w:val="none" w:sz="0" w:space="0" w:color="auto"/>
        <w:left w:val="none" w:sz="0" w:space="0" w:color="auto"/>
        <w:bottom w:val="none" w:sz="0" w:space="0" w:color="auto"/>
        <w:right w:val="none" w:sz="0" w:space="0" w:color="auto"/>
      </w:divBdr>
    </w:div>
    <w:div w:id="862791237">
      <w:bodyDiv w:val="1"/>
      <w:marLeft w:val="0"/>
      <w:marRight w:val="0"/>
      <w:marTop w:val="0"/>
      <w:marBottom w:val="0"/>
      <w:divBdr>
        <w:top w:val="none" w:sz="0" w:space="0" w:color="auto"/>
        <w:left w:val="none" w:sz="0" w:space="0" w:color="auto"/>
        <w:bottom w:val="none" w:sz="0" w:space="0" w:color="auto"/>
        <w:right w:val="none" w:sz="0" w:space="0" w:color="auto"/>
      </w:divBdr>
    </w:div>
    <w:div w:id="877089761">
      <w:bodyDiv w:val="1"/>
      <w:marLeft w:val="0"/>
      <w:marRight w:val="0"/>
      <w:marTop w:val="0"/>
      <w:marBottom w:val="0"/>
      <w:divBdr>
        <w:top w:val="none" w:sz="0" w:space="0" w:color="auto"/>
        <w:left w:val="none" w:sz="0" w:space="0" w:color="auto"/>
        <w:bottom w:val="none" w:sz="0" w:space="0" w:color="auto"/>
        <w:right w:val="none" w:sz="0" w:space="0" w:color="auto"/>
      </w:divBdr>
    </w:div>
    <w:div w:id="891843260">
      <w:bodyDiv w:val="1"/>
      <w:marLeft w:val="0"/>
      <w:marRight w:val="0"/>
      <w:marTop w:val="0"/>
      <w:marBottom w:val="0"/>
      <w:divBdr>
        <w:top w:val="none" w:sz="0" w:space="0" w:color="auto"/>
        <w:left w:val="none" w:sz="0" w:space="0" w:color="auto"/>
        <w:bottom w:val="none" w:sz="0" w:space="0" w:color="auto"/>
        <w:right w:val="none" w:sz="0" w:space="0" w:color="auto"/>
      </w:divBdr>
    </w:div>
    <w:div w:id="891890496">
      <w:bodyDiv w:val="1"/>
      <w:marLeft w:val="0"/>
      <w:marRight w:val="0"/>
      <w:marTop w:val="0"/>
      <w:marBottom w:val="0"/>
      <w:divBdr>
        <w:top w:val="none" w:sz="0" w:space="0" w:color="auto"/>
        <w:left w:val="none" w:sz="0" w:space="0" w:color="auto"/>
        <w:bottom w:val="none" w:sz="0" w:space="0" w:color="auto"/>
        <w:right w:val="none" w:sz="0" w:space="0" w:color="auto"/>
      </w:divBdr>
    </w:div>
    <w:div w:id="927806301">
      <w:bodyDiv w:val="1"/>
      <w:marLeft w:val="0"/>
      <w:marRight w:val="0"/>
      <w:marTop w:val="0"/>
      <w:marBottom w:val="0"/>
      <w:divBdr>
        <w:top w:val="none" w:sz="0" w:space="0" w:color="auto"/>
        <w:left w:val="none" w:sz="0" w:space="0" w:color="auto"/>
        <w:bottom w:val="none" w:sz="0" w:space="0" w:color="auto"/>
        <w:right w:val="none" w:sz="0" w:space="0" w:color="auto"/>
      </w:divBdr>
    </w:div>
    <w:div w:id="960191376">
      <w:bodyDiv w:val="1"/>
      <w:marLeft w:val="0"/>
      <w:marRight w:val="0"/>
      <w:marTop w:val="0"/>
      <w:marBottom w:val="0"/>
      <w:divBdr>
        <w:top w:val="none" w:sz="0" w:space="0" w:color="auto"/>
        <w:left w:val="none" w:sz="0" w:space="0" w:color="auto"/>
        <w:bottom w:val="none" w:sz="0" w:space="0" w:color="auto"/>
        <w:right w:val="none" w:sz="0" w:space="0" w:color="auto"/>
      </w:divBdr>
    </w:div>
    <w:div w:id="964429499">
      <w:bodyDiv w:val="1"/>
      <w:marLeft w:val="0"/>
      <w:marRight w:val="0"/>
      <w:marTop w:val="0"/>
      <w:marBottom w:val="0"/>
      <w:divBdr>
        <w:top w:val="none" w:sz="0" w:space="0" w:color="auto"/>
        <w:left w:val="none" w:sz="0" w:space="0" w:color="auto"/>
        <w:bottom w:val="none" w:sz="0" w:space="0" w:color="auto"/>
        <w:right w:val="none" w:sz="0" w:space="0" w:color="auto"/>
      </w:divBdr>
      <w:divsChild>
        <w:div w:id="24185147">
          <w:marLeft w:val="0"/>
          <w:marRight w:val="0"/>
          <w:marTop w:val="0"/>
          <w:marBottom w:val="0"/>
          <w:divBdr>
            <w:top w:val="none" w:sz="0" w:space="0" w:color="auto"/>
            <w:left w:val="none" w:sz="0" w:space="0" w:color="auto"/>
            <w:bottom w:val="none" w:sz="0" w:space="0" w:color="auto"/>
            <w:right w:val="none" w:sz="0" w:space="0" w:color="auto"/>
          </w:divBdr>
          <w:divsChild>
            <w:div w:id="681905343">
              <w:marLeft w:val="0"/>
              <w:marRight w:val="0"/>
              <w:marTop w:val="0"/>
              <w:marBottom w:val="0"/>
              <w:divBdr>
                <w:top w:val="none" w:sz="0" w:space="0" w:color="auto"/>
                <w:left w:val="none" w:sz="0" w:space="0" w:color="auto"/>
                <w:bottom w:val="none" w:sz="0" w:space="0" w:color="auto"/>
                <w:right w:val="none" w:sz="0" w:space="0" w:color="auto"/>
              </w:divBdr>
              <w:divsChild>
                <w:div w:id="102238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1936166">
      <w:bodyDiv w:val="1"/>
      <w:marLeft w:val="0"/>
      <w:marRight w:val="0"/>
      <w:marTop w:val="0"/>
      <w:marBottom w:val="0"/>
      <w:divBdr>
        <w:top w:val="none" w:sz="0" w:space="0" w:color="auto"/>
        <w:left w:val="none" w:sz="0" w:space="0" w:color="auto"/>
        <w:bottom w:val="none" w:sz="0" w:space="0" w:color="auto"/>
        <w:right w:val="none" w:sz="0" w:space="0" w:color="auto"/>
      </w:divBdr>
      <w:divsChild>
        <w:div w:id="1556694796">
          <w:marLeft w:val="0"/>
          <w:marRight w:val="0"/>
          <w:marTop w:val="0"/>
          <w:marBottom w:val="0"/>
          <w:divBdr>
            <w:top w:val="none" w:sz="0" w:space="0" w:color="auto"/>
            <w:left w:val="none" w:sz="0" w:space="0" w:color="auto"/>
            <w:bottom w:val="none" w:sz="0" w:space="0" w:color="auto"/>
            <w:right w:val="none" w:sz="0" w:space="0" w:color="auto"/>
          </w:divBdr>
          <w:divsChild>
            <w:div w:id="1929079354">
              <w:marLeft w:val="0"/>
              <w:marRight w:val="0"/>
              <w:marTop w:val="0"/>
              <w:marBottom w:val="0"/>
              <w:divBdr>
                <w:top w:val="none" w:sz="0" w:space="0" w:color="auto"/>
                <w:left w:val="none" w:sz="0" w:space="0" w:color="auto"/>
                <w:bottom w:val="none" w:sz="0" w:space="0" w:color="auto"/>
                <w:right w:val="none" w:sz="0" w:space="0" w:color="auto"/>
              </w:divBdr>
              <w:divsChild>
                <w:div w:id="1681735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8630172">
      <w:bodyDiv w:val="1"/>
      <w:marLeft w:val="0"/>
      <w:marRight w:val="0"/>
      <w:marTop w:val="0"/>
      <w:marBottom w:val="0"/>
      <w:divBdr>
        <w:top w:val="none" w:sz="0" w:space="0" w:color="auto"/>
        <w:left w:val="none" w:sz="0" w:space="0" w:color="auto"/>
        <w:bottom w:val="none" w:sz="0" w:space="0" w:color="auto"/>
        <w:right w:val="none" w:sz="0" w:space="0" w:color="auto"/>
      </w:divBdr>
    </w:div>
    <w:div w:id="1015495649">
      <w:bodyDiv w:val="1"/>
      <w:marLeft w:val="0"/>
      <w:marRight w:val="0"/>
      <w:marTop w:val="0"/>
      <w:marBottom w:val="0"/>
      <w:divBdr>
        <w:top w:val="none" w:sz="0" w:space="0" w:color="auto"/>
        <w:left w:val="none" w:sz="0" w:space="0" w:color="auto"/>
        <w:bottom w:val="none" w:sz="0" w:space="0" w:color="auto"/>
        <w:right w:val="none" w:sz="0" w:space="0" w:color="auto"/>
      </w:divBdr>
    </w:div>
    <w:div w:id="1057054028">
      <w:bodyDiv w:val="1"/>
      <w:marLeft w:val="0"/>
      <w:marRight w:val="0"/>
      <w:marTop w:val="0"/>
      <w:marBottom w:val="0"/>
      <w:divBdr>
        <w:top w:val="none" w:sz="0" w:space="0" w:color="auto"/>
        <w:left w:val="none" w:sz="0" w:space="0" w:color="auto"/>
        <w:bottom w:val="none" w:sz="0" w:space="0" w:color="auto"/>
        <w:right w:val="none" w:sz="0" w:space="0" w:color="auto"/>
      </w:divBdr>
      <w:divsChild>
        <w:div w:id="562448451">
          <w:marLeft w:val="0"/>
          <w:marRight w:val="0"/>
          <w:marTop w:val="0"/>
          <w:marBottom w:val="0"/>
          <w:divBdr>
            <w:top w:val="none" w:sz="0" w:space="0" w:color="auto"/>
            <w:left w:val="none" w:sz="0" w:space="0" w:color="auto"/>
            <w:bottom w:val="none" w:sz="0" w:space="0" w:color="auto"/>
            <w:right w:val="none" w:sz="0" w:space="0" w:color="auto"/>
          </w:divBdr>
        </w:div>
        <w:div w:id="1208950968">
          <w:marLeft w:val="0"/>
          <w:marRight w:val="0"/>
          <w:marTop w:val="0"/>
          <w:marBottom w:val="0"/>
          <w:divBdr>
            <w:top w:val="none" w:sz="0" w:space="0" w:color="auto"/>
            <w:left w:val="none" w:sz="0" w:space="0" w:color="auto"/>
            <w:bottom w:val="none" w:sz="0" w:space="0" w:color="auto"/>
            <w:right w:val="none" w:sz="0" w:space="0" w:color="auto"/>
          </w:divBdr>
        </w:div>
      </w:divsChild>
    </w:div>
    <w:div w:id="1066411995">
      <w:bodyDiv w:val="1"/>
      <w:marLeft w:val="0"/>
      <w:marRight w:val="0"/>
      <w:marTop w:val="0"/>
      <w:marBottom w:val="0"/>
      <w:divBdr>
        <w:top w:val="none" w:sz="0" w:space="0" w:color="auto"/>
        <w:left w:val="none" w:sz="0" w:space="0" w:color="auto"/>
        <w:bottom w:val="none" w:sz="0" w:space="0" w:color="auto"/>
        <w:right w:val="none" w:sz="0" w:space="0" w:color="auto"/>
      </w:divBdr>
    </w:div>
    <w:div w:id="1114136785">
      <w:bodyDiv w:val="1"/>
      <w:marLeft w:val="0"/>
      <w:marRight w:val="0"/>
      <w:marTop w:val="0"/>
      <w:marBottom w:val="0"/>
      <w:divBdr>
        <w:top w:val="none" w:sz="0" w:space="0" w:color="auto"/>
        <w:left w:val="none" w:sz="0" w:space="0" w:color="auto"/>
        <w:bottom w:val="none" w:sz="0" w:space="0" w:color="auto"/>
        <w:right w:val="none" w:sz="0" w:space="0" w:color="auto"/>
      </w:divBdr>
    </w:div>
    <w:div w:id="1158571647">
      <w:bodyDiv w:val="1"/>
      <w:marLeft w:val="0"/>
      <w:marRight w:val="0"/>
      <w:marTop w:val="0"/>
      <w:marBottom w:val="0"/>
      <w:divBdr>
        <w:top w:val="none" w:sz="0" w:space="0" w:color="auto"/>
        <w:left w:val="none" w:sz="0" w:space="0" w:color="auto"/>
        <w:bottom w:val="none" w:sz="0" w:space="0" w:color="auto"/>
        <w:right w:val="none" w:sz="0" w:space="0" w:color="auto"/>
      </w:divBdr>
    </w:div>
    <w:div w:id="1181166721">
      <w:bodyDiv w:val="1"/>
      <w:marLeft w:val="0"/>
      <w:marRight w:val="0"/>
      <w:marTop w:val="0"/>
      <w:marBottom w:val="0"/>
      <w:divBdr>
        <w:top w:val="none" w:sz="0" w:space="0" w:color="auto"/>
        <w:left w:val="none" w:sz="0" w:space="0" w:color="auto"/>
        <w:bottom w:val="none" w:sz="0" w:space="0" w:color="auto"/>
        <w:right w:val="none" w:sz="0" w:space="0" w:color="auto"/>
      </w:divBdr>
    </w:div>
    <w:div w:id="1192112777">
      <w:bodyDiv w:val="1"/>
      <w:marLeft w:val="0"/>
      <w:marRight w:val="0"/>
      <w:marTop w:val="0"/>
      <w:marBottom w:val="0"/>
      <w:divBdr>
        <w:top w:val="none" w:sz="0" w:space="0" w:color="auto"/>
        <w:left w:val="none" w:sz="0" w:space="0" w:color="auto"/>
        <w:bottom w:val="none" w:sz="0" w:space="0" w:color="auto"/>
        <w:right w:val="none" w:sz="0" w:space="0" w:color="auto"/>
      </w:divBdr>
    </w:div>
    <w:div w:id="1195459442">
      <w:bodyDiv w:val="1"/>
      <w:marLeft w:val="0"/>
      <w:marRight w:val="0"/>
      <w:marTop w:val="0"/>
      <w:marBottom w:val="0"/>
      <w:divBdr>
        <w:top w:val="none" w:sz="0" w:space="0" w:color="auto"/>
        <w:left w:val="none" w:sz="0" w:space="0" w:color="auto"/>
        <w:bottom w:val="none" w:sz="0" w:space="0" w:color="auto"/>
        <w:right w:val="none" w:sz="0" w:space="0" w:color="auto"/>
      </w:divBdr>
    </w:div>
    <w:div w:id="1222323396">
      <w:bodyDiv w:val="1"/>
      <w:marLeft w:val="0"/>
      <w:marRight w:val="0"/>
      <w:marTop w:val="0"/>
      <w:marBottom w:val="0"/>
      <w:divBdr>
        <w:top w:val="none" w:sz="0" w:space="0" w:color="auto"/>
        <w:left w:val="none" w:sz="0" w:space="0" w:color="auto"/>
        <w:bottom w:val="none" w:sz="0" w:space="0" w:color="auto"/>
        <w:right w:val="none" w:sz="0" w:space="0" w:color="auto"/>
      </w:divBdr>
    </w:div>
    <w:div w:id="1249536625">
      <w:bodyDiv w:val="1"/>
      <w:marLeft w:val="0"/>
      <w:marRight w:val="0"/>
      <w:marTop w:val="0"/>
      <w:marBottom w:val="0"/>
      <w:divBdr>
        <w:top w:val="none" w:sz="0" w:space="0" w:color="auto"/>
        <w:left w:val="none" w:sz="0" w:space="0" w:color="auto"/>
        <w:bottom w:val="none" w:sz="0" w:space="0" w:color="auto"/>
        <w:right w:val="none" w:sz="0" w:space="0" w:color="auto"/>
      </w:divBdr>
    </w:div>
    <w:div w:id="1270970034">
      <w:bodyDiv w:val="1"/>
      <w:marLeft w:val="0"/>
      <w:marRight w:val="0"/>
      <w:marTop w:val="0"/>
      <w:marBottom w:val="0"/>
      <w:divBdr>
        <w:top w:val="none" w:sz="0" w:space="0" w:color="auto"/>
        <w:left w:val="none" w:sz="0" w:space="0" w:color="auto"/>
        <w:bottom w:val="none" w:sz="0" w:space="0" w:color="auto"/>
        <w:right w:val="none" w:sz="0" w:space="0" w:color="auto"/>
      </w:divBdr>
    </w:div>
    <w:div w:id="1298224260">
      <w:bodyDiv w:val="1"/>
      <w:marLeft w:val="0"/>
      <w:marRight w:val="0"/>
      <w:marTop w:val="0"/>
      <w:marBottom w:val="0"/>
      <w:divBdr>
        <w:top w:val="none" w:sz="0" w:space="0" w:color="auto"/>
        <w:left w:val="none" w:sz="0" w:space="0" w:color="auto"/>
        <w:bottom w:val="none" w:sz="0" w:space="0" w:color="auto"/>
        <w:right w:val="none" w:sz="0" w:space="0" w:color="auto"/>
      </w:divBdr>
    </w:div>
    <w:div w:id="1334379298">
      <w:bodyDiv w:val="1"/>
      <w:marLeft w:val="0"/>
      <w:marRight w:val="0"/>
      <w:marTop w:val="0"/>
      <w:marBottom w:val="0"/>
      <w:divBdr>
        <w:top w:val="none" w:sz="0" w:space="0" w:color="auto"/>
        <w:left w:val="none" w:sz="0" w:space="0" w:color="auto"/>
        <w:bottom w:val="none" w:sz="0" w:space="0" w:color="auto"/>
        <w:right w:val="none" w:sz="0" w:space="0" w:color="auto"/>
      </w:divBdr>
    </w:div>
    <w:div w:id="1343435261">
      <w:bodyDiv w:val="1"/>
      <w:marLeft w:val="0"/>
      <w:marRight w:val="0"/>
      <w:marTop w:val="0"/>
      <w:marBottom w:val="0"/>
      <w:divBdr>
        <w:top w:val="none" w:sz="0" w:space="0" w:color="auto"/>
        <w:left w:val="none" w:sz="0" w:space="0" w:color="auto"/>
        <w:bottom w:val="none" w:sz="0" w:space="0" w:color="auto"/>
        <w:right w:val="none" w:sz="0" w:space="0" w:color="auto"/>
      </w:divBdr>
    </w:div>
    <w:div w:id="1376613676">
      <w:bodyDiv w:val="1"/>
      <w:marLeft w:val="0"/>
      <w:marRight w:val="0"/>
      <w:marTop w:val="0"/>
      <w:marBottom w:val="0"/>
      <w:divBdr>
        <w:top w:val="none" w:sz="0" w:space="0" w:color="auto"/>
        <w:left w:val="none" w:sz="0" w:space="0" w:color="auto"/>
        <w:bottom w:val="none" w:sz="0" w:space="0" w:color="auto"/>
        <w:right w:val="none" w:sz="0" w:space="0" w:color="auto"/>
      </w:divBdr>
    </w:div>
    <w:div w:id="1429813852">
      <w:bodyDiv w:val="1"/>
      <w:marLeft w:val="0"/>
      <w:marRight w:val="0"/>
      <w:marTop w:val="0"/>
      <w:marBottom w:val="0"/>
      <w:divBdr>
        <w:top w:val="none" w:sz="0" w:space="0" w:color="auto"/>
        <w:left w:val="none" w:sz="0" w:space="0" w:color="auto"/>
        <w:bottom w:val="none" w:sz="0" w:space="0" w:color="auto"/>
        <w:right w:val="none" w:sz="0" w:space="0" w:color="auto"/>
      </w:divBdr>
    </w:div>
    <w:div w:id="1441800532">
      <w:bodyDiv w:val="1"/>
      <w:marLeft w:val="0"/>
      <w:marRight w:val="0"/>
      <w:marTop w:val="0"/>
      <w:marBottom w:val="0"/>
      <w:divBdr>
        <w:top w:val="none" w:sz="0" w:space="0" w:color="auto"/>
        <w:left w:val="none" w:sz="0" w:space="0" w:color="auto"/>
        <w:bottom w:val="none" w:sz="0" w:space="0" w:color="auto"/>
        <w:right w:val="none" w:sz="0" w:space="0" w:color="auto"/>
      </w:divBdr>
      <w:divsChild>
        <w:div w:id="1979188306">
          <w:marLeft w:val="0"/>
          <w:marRight w:val="0"/>
          <w:marTop w:val="0"/>
          <w:marBottom w:val="0"/>
          <w:divBdr>
            <w:top w:val="none" w:sz="0" w:space="0" w:color="auto"/>
            <w:left w:val="none" w:sz="0" w:space="0" w:color="auto"/>
            <w:bottom w:val="none" w:sz="0" w:space="0" w:color="auto"/>
            <w:right w:val="none" w:sz="0" w:space="0" w:color="auto"/>
          </w:divBdr>
          <w:divsChild>
            <w:div w:id="1568807998">
              <w:marLeft w:val="0"/>
              <w:marRight w:val="0"/>
              <w:marTop w:val="0"/>
              <w:marBottom w:val="0"/>
              <w:divBdr>
                <w:top w:val="none" w:sz="0" w:space="0" w:color="auto"/>
                <w:left w:val="none" w:sz="0" w:space="0" w:color="auto"/>
                <w:bottom w:val="none" w:sz="0" w:space="0" w:color="auto"/>
                <w:right w:val="none" w:sz="0" w:space="0" w:color="auto"/>
              </w:divBdr>
              <w:divsChild>
                <w:div w:id="1966617659">
                  <w:marLeft w:val="0"/>
                  <w:marRight w:val="0"/>
                  <w:marTop w:val="0"/>
                  <w:marBottom w:val="0"/>
                  <w:divBdr>
                    <w:top w:val="none" w:sz="0" w:space="0" w:color="auto"/>
                    <w:left w:val="none" w:sz="0" w:space="0" w:color="auto"/>
                    <w:bottom w:val="none" w:sz="0" w:space="0" w:color="auto"/>
                    <w:right w:val="none" w:sz="0" w:space="0" w:color="auto"/>
                  </w:divBdr>
                  <w:divsChild>
                    <w:div w:id="420568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9686967">
      <w:bodyDiv w:val="1"/>
      <w:marLeft w:val="0"/>
      <w:marRight w:val="0"/>
      <w:marTop w:val="0"/>
      <w:marBottom w:val="0"/>
      <w:divBdr>
        <w:top w:val="none" w:sz="0" w:space="0" w:color="auto"/>
        <w:left w:val="none" w:sz="0" w:space="0" w:color="auto"/>
        <w:bottom w:val="none" w:sz="0" w:space="0" w:color="auto"/>
        <w:right w:val="none" w:sz="0" w:space="0" w:color="auto"/>
      </w:divBdr>
    </w:div>
    <w:div w:id="1510413250">
      <w:bodyDiv w:val="1"/>
      <w:marLeft w:val="0"/>
      <w:marRight w:val="0"/>
      <w:marTop w:val="0"/>
      <w:marBottom w:val="0"/>
      <w:divBdr>
        <w:top w:val="none" w:sz="0" w:space="0" w:color="auto"/>
        <w:left w:val="none" w:sz="0" w:space="0" w:color="auto"/>
        <w:bottom w:val="none" w:sz="0" w:space="0" w:color="auto"/>
        <w:right w:val="none" w:sz="0" w:space="0" w:color="auto"/>
      </w:divBdr>
    </w:div>
    <w:div w:id="1510875512">
      <w:bodyDiv w:val="1"/>
      <w:marLeft w:val="0"/>
      <w:marRight w:val="0"/>
      <w:marTop w:val="0"/>
      <w:marBottom w:val="0"/>
      <w:divBdr>
        <w:top w:val="none" w:sz="0" w:space="0" w:color="auto"/>
        <w:left w:val="none" w:sz="0" w:space="0" w:color="auto"/>
        <w:bottom w:val="none" w:sz="0" w:space="0" w:color="auto"/>
        <w:right w:val="none" w:sz="0" w:space="0" w:color="auto"/>
      </w:divBdr>
    </w:div>
    <w:div w:id="1517497750">
      <w:bodyDiv w:val="1"/>
      <w:marLeft w:val="0"/>
      <w:marRight w:val="0"/>
      <w:marTop w:val="0"/>
      <w:marBottom w:val="0"/>
      <w:divBdr>
        <w:top w:val="none" w:sz="0" w:space="0" w:color="auto"/>
        <w:left w:val="none" w:sz="0" w:space="0" w:color="auto"/>
        <w:bottom w:val="none" w:sz="0" w:space="0" w:color="auto"/>
        <w:right w:val="none" w:sz="0" w:space="0" w:color="auto"/>
      </w:divBdr>
      <w:divsChild>
        <w:div w:id="760875955">
          <w:marLeft w:val="0"/>
          <w:marRight w:val="0"/>
          <w:marTop w:val="0"/>
          <w:marBottom w:val="0"/>
          <w:divBdr>
            <w:top w:val="none" w:sz="0" w:space="0" w:color="auto"/>
            <w:left w:val="none" w:sz="0" w:space="0" w:color="auto"/>
            <w:bottom w:val="none" w:sz="0" w:space="0" w:color="auto"/>
            <w:right w:val="none" w:sz="0" w:space="0" w:color="auto"/>
          </w:divBdr>
          <w:divsChild>
            <w:div w:id="114755846">
              <w:marLeft w:val="0"/>
              <w:marRight w:val="0"/>
              <w:marTop w:val="0"/>
              <w:marBottom w:val="0"/>
              <w:divBdr>
                <w:top w:val="none" w:sz="0" w:space="0" w:color="auto"/>
                <w:left w:val="none" w:sz="0" w:space="0" w:color="auto"/>
                <w:bottom w:val="none" w:sz="0" w:space="0" w:color="auto"/>
                <w:right w:val="none" w:sz="0" w:space="0" w:color="auto"/>
              </w:divBdr>
              <w:divsChild>
                <w:div w:id="936642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9105099">
      <w:bodyDiv w:val="1"/>
      <w:marLeft w:val="0"/>
      <w:marRight w:val="0"/>
      <w:marTop w:val="0"/>
      <w:marBottom w:val="0"/>
      <w:divBdr>
        <w:top w:val="none" w:sz="0" w:space="0" w:color="auto"/>
        <w:left w:val="none" w:sz="0" w:space="0" w:color="auto"/>
        <w:bottom w:val="none" w:sz="0" w:space="0" w:color="auto"/>
        <w:right w:val="none" w:sz="0" w:space="0" w:color="auto"/>
      </w:divBdr>
    </w:div>
    <w:div w:id="1555700991">
      <w:bodyDiv w:val="1"/>
      <w:marLeft w:val="0"/>
      <w:marRight w:val="0"/>
      <w:marTop w:val="0"/>
      <w:marBottom w:val="0"/>
      <w:divBdr>
        <w:top w:val="none" w:sz="0" w:space="0" w:color="auto"/>
        <w:left w:val="none" w:sz="0" w:space="0" w:color="auto"/>
        <w:bottom w:val="none" w:sz="0" w:space="0" w:color="auto"/>
        <w:right w:val="none" w:sz="0" w:space="0" w:color="auto"/>
      </w:divBdr>
    </w:div>
    <w:div w:id="1564295796">
      <w:bodyDiv w:val="1"/>
      <w:marLeft w:val="0"/>
      <w:marRight w:val="0"/>
      <w:marTop w:val="0"/>
      <w:marBottom w:val="0"/>
      <w:divBdr>
        <w:top w:val="none" w:sz="0" w:space="0" w:color="auto"/>
        <w:left w:val="none" w:sz="0" w:space="0" w:color="auto"/>
        <w:bottom w:val="none" w:sz="0" w:space="0" w:color="auto"/>
        <w:right w:val="none" w:sz="0" w:space="0" w:color="auto"/>
      </w:divBdr>
    </w:div>
    <w:div w:id="1687511541">
      <w:bodyDiv w:val="1"/>
      <w:marLeft w:val="0"/>
      <w:marRight w:val="0"/>
      <w:marTop w:val="0"/>
      <w:marBottom w:val="0"/>
      <w:divBdr>
        <w:top w:val="none" w:sz="0" w:space="0" w:color="auto"/>
        <w:left w:val="none" w:sz="0" w:space="0" w:color="auto"/>
        <w:bottom w:val="none" w:sz="0" w:space="0" w:color="auto"/>
        <w:right w:val="none" w:sz="0" w:space="0" w:color="auto"/>
      </w:divBdr>
    </w:div>
    <w:div w:id="1738816826">
      <w:bodyDiv w:val="1"/>
      <w:marLeft w:val="0"/>
      <w:marRight w:val="0"/>
      <w:marTop w:val="0"/>
      <w:marBottom w:val="0"/>
      <w:divBdr>
        <w:top w:val="none" w:sz="0" w:space="0" w:color="auto"/>
        <w:left w:val="none" w:sz="0" w:space="0" w:color="auto"/>
        <w:bottom w:val="none" w:sz="0" w:space="0" w:color="auto"/>
        <w:right w:val="none" w:sz="0" w:space="0" w:color="auto"/>
      </w:divBdr>
      <w:divsChild>
        <w:div w:id="1667826394">
          <w:marLeft w:val="0"/>
          <w:marRight w:val="0"/>
          <w:marTop w:val="0"/>
          <w:marBottom w:val="0"/>
          <w:divBdr>
            <w:top w:val="none" w:sz="0" w:space="0" w:color="auto"/>
            <w:left w:val="none" w:sz="0" w:space="0" w:color="auto"/>
            <w:bottom w:val="none" w:sz="0" w:space="0" w:color="auto"/>
            <w:right w:val="none" w:sz="0" w:space="0" w:color="auto"/>
          </w:divBdr>
          <w:divsChild>
            <w:div w:id="818226601">
              <w:marLeft w:val="0"/>
              <w:marRight w:val="0"/>
              <w:marTop w:val="0"/>
              <w:marBottom w:val="0"/>
              <w:divBdr>
                <w:top w:val="none" w:sz="0" w:space="0" w:color="auto"/>
                <w:left w:val="none" w:sz="0" w:space="0" w:color="auto"/>
                <w:bottom w:val="none" w:sz="0" w:space="0" w:color="auto"/>
                <w:right w:val="none" w:sz="0" w:space="0" w:color="auto"/>
              </w:divBdr>
              <w:divsChild>
                <w:div w:id="557934734">
                  <w:marLeft w:val="0"/>
                  <w:marRight w:val="0"/>
                  <w:marTop w:val="0"/>
                  <w:marBottom w:val="0"/>
                  <w:divBdr>
                    <w:top w:val="none" w:sz="0" w:space="0" w:color="auto"/>
                    <w:left w:val="none" w:sz="0" w:space="0" w:color="auto"/>
                    <w:bottom w:val="none" w:sz="0" w:space="0" w:color="auto"/>
                    <w:right w:val="none" w:sz="0" w:space="0" w:color="auto"/>
                  </w:divBdr>
                  <w:divsChild>
                    <w:div w:id="119955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9618901">
      <w:bodyDiv w:val="1"/>
      <w:marLeft w:val="0"/>
      <w:marRight w:val="0"/>
      <w:marTop w:val="0"/>
      <w:marBottom w:val="0"/>
      <w:divBdr>
        <w:top w:val="none" w:sz="0" w:space="0" w:color="auto"/>
        <w:left w:val="none" w:sz="0" w:space="0" w:color="auto"/>
        <w:bottom w:val="none" w:sz="0" w:space="0" w:color="auto"/>
        <w:right w:val="none" w:sz="0" w:space="0" w:color="auto"/>
      </w:divBdr>
    </w:div>
    <w:div w:id="1810593524">
      <w:bodyDiv w:val="1"/>
      <w:marLeft w:val="0"/>
      <w:marRight w:val="0"/>
      <w:marTop w:val="0"/>
      <w:marBottom w:val="0"/>
      <w:divBdr>
        <w:top w:val="none" w:sz="0" w:space="0" w:color="auto"/>
        <w:left w:val="none" w:sz="0" w:space="0" w:color="auto"/>
        <w:bottom w:val="none" w:sz="0" w:space="0" w:color="auto"/>
        <w:right w:val="none" w:sz="0" w:space="0" w:color="auto"/>
      </w:divBdr>
    </w:div>
    <w:div w:id="1813063980">
      <w:bodyDiv w:val="1"/>
      <w:marLeft w:val="0"/>
      <w:marRight w:val="0"/>
      <w:marTop w:val="0"/>
      <w:marBottom w:val="0"/>
      <w:divBdr>
        <w:top w:val="none" w:sz="0" w:space="0" w:color="auto"/>
        <w:left w:val="none" w:sz="0" w:space="0" w:color="auto"/>
        <w:bottom w:val="none" w:sz="0" w:space="0" w:color="auto"/>
        <w:right w:val="none" w:sz="0" w:space="0" w:color="auto"/>
      </w:divBdr>
    </w:div>
    <w:div w:id="1813906290">
      <w:bodyDiv w:val="1"/>
      <w:marLeft w:val="0"/>
      <w:marRight w:val="0"/>
      <w:marTop w:val="0"/>
      <w:marBottom w:val="0"/>
      <w:divBdr>
        <w:top w:val="none" w:sz="0" w:space="0" w:color="auto"/>
        <w:left w:val="none" w:sz="0" w:space="0" w:color="auto"/>
        <w:bottom w:val="none" w:sz="0" w:space="0" w:color="auto"/>
        <w:right w:val="none" w:sz="0" w:space="0" w:color="auto"/>
      </w:divBdr>
    </w:div>
    <w:div w:id="1849560916">
      <w:bodyDiv w:val="1"/>
      <w:marLeft w:val="0"/>
      <w:marRight w:val="0"/>
      <w:marTop w:val="0"/>
      <w:marBottom w:val="0"/>
      <w:divBdr>
        <w:top w:val="none" w:sz="0" w:space="0" w:color="auto"/>
        <w:left w:val="none" w:sz="0" w:space="0" w:color="auto"/>
        <w:bottom w:val="none" w:sz="0" w:space="0" w:color="auto"/>
        <w:right w:val="none" w:sz="0" w:space="0" w:color="auto"/>
      </w:divBdr>
      <w:divsChild>
        <w:div w:id="584801309">
          <w:marLeft w:val="0"/>
          <w:marRight w:val="0"/>
          <w:marTop w:val="0"/>
          <w:marBottom w:val="0"/>
          <w:divBdr>
            <w:top w:val="none" w:sz="0" w:space="0" w:color="auto"/>
            <w:left w:val="none" w:sz="0" w:space="0" w:color="auto"/>
            <w:bottom w:val="none" w:sz="0" w:space="0" w:color="auto"/>
            <w:right w:val="none" w:sz="0" w:space="0" w:color="auto"/>
          </w:divBdr>
          <w:divsChild>
            <w:div w:id="1786149590">
              <w:marLeft w:val="0"/>
              <w:marRight w:val="0"/>
              <w:marTop w:val="0"/>
              <w:marBottom w:val="0"/>
              <w:divBdr>
                <w:top w:val="none" w:sz="0" w:space="0" w:color="auto"/>
                <w:left w:val="none" w:sz="0" w:space="0" w:color="auto"/>
                <w:bottom w:val="none" w:sz="0" w:space="0" w:color="auto"/>
                <w:right w:val="none" w:sz="0" w:space="0" w:color="auto"/>
              </w:divBdr>
              <w:divsChild>
                <w:div w:id="76906091">
                  <w:marLeft w:val="0"/>
                  <w:marRight w:val="0"/>
                  <w:marTop w:val="0"/>
                  <w:marBottom w:val="0"/>
                  <w:divBdr>
                    <w:top w:val="none" w:sz="0" w:space="0" w:color="auto"/>
                    <w:left w:val="none" w:sz="0" w:space="0" w:color="auto"/>
                    <w:bottom w:val="none" w:sz="0" w:space="0" w:color="auto"/>
                    <w:right w:val="none" w:sz="0" w:space="0" w:color="auto"/>
                  </w:divBdr>
                  <w:divsChild>
                    <w:div w:id="70473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8690647">
      <w:bodyDiv w:val="1"/>
      <w:marLeft w:val="0"/>
      <w:marRight w:val="0"/>
      <w:marTop w:val="0"/>
      <w:marBottom w:val="0"/>
      <w:divBdr>
        <w:top w:val="none" w:sz="0" w:space="0" w:color="auto"/>
        <w:left w:val="none" w:sz="0" w:space="0" w:color="auto"/>
        <w:bottom w:val="none" w:sz="0" w:space="0" w:color="auto"/>
        <w:right w:val="none" w:sz="0" w:space="0" w:color="auto"/>
      </w:divBdr>
    </w:div>
    <w:div w:id="1881938158">
      <w:bodyDiv w:val="1"/>
      <w:marLeft w:val="0"/>
      <w:marRight w:val="0"/>
      <w:marTop w:val="0"/>
      <w:marBottom w:val="0"/>
      <w:divBdr>
        <w:top w:val="none" w:sz="0" w:space="0" w:color="auto"/>
        <w:left w:val="none" w:sz="0" w:space="0" w:color="auto"/>
        <w:bottom w:val="none" w:sz="0" w:space="0" w:color="auto"/>
        <w:right w:val="none" w:sz="0" w:space="0" w:color="auto"/>
      </w:divBdr>
    </w:div>
    <w:div w:id="1905486781">
      <w:bodyDiv w:val="1"/>
      <w:marLeft w:val="0"/>
      <w:marRight w:val="0"/>
      <w:marTop w:val="0"/>
      <w:marBottom w:val="0"/>
      <w:divBdr>
        <w:top w:val="none" w:sz="0" w:space="0" w:color="auto"/>
        <w:left w:val="none" w:sz="0" w:space="0" w:color="auto"/>
        <w:bottom w:val="none" w:sz="0" w:space="0" w:color="auto"/>
        <w:right w:val="none" w:sz="0" w:space="0" w:color="auto"/>
      </w:divBdr>
    </w:div>
    <w:div w:id="1906837639">
      <w:bodyDiv w:val="1"/>
      <w:marLeft w:val="0"/>
      <w:marRight w:val="0"/>
      <w:marTop w:val="0"/>
      <w:marBottom w:val="0"/>
      <w:divBdr>
        <w:top w:val="none" w:sz="0" w:space="0" w:color="auto"/>
        <w:left w:val="none" w:sz="0" w:space="0" w:color="auto"/>
        <w:bottom w:val="none" w:sz="0" w:space="0" w:color="auto"/>
        <w:right w:val="none" w:sz="0" w:space="0" w:color="auto"/>
      </w:divBdr>
    </w:div>
    <w:div w:id="1929734445">
      <w:bodyDiv w:val="1"/>
      <w:marLeft w:val="0"/>
      <w:marRight w:val="0"/>
      <w:marTop w:val="0"/>
      <w:marBottom w:val="0"/>
      <w:divBdr>
        <w:top w:val="none" w:sz="0" w:space="0" w:color="auto"/>
        <w:left w:val="none" w:sz="0" w:space="0" w:color="auto"/>
        <w:bottom w:val="none" w:sz="0" w:space="0" w:color="auto"/>
        <w:right w:val="none" w:sz="0" w:space="0" w:color="auto"/>
      </w:divBdr>
    </w:div>
    <w:div w:id="1932007430">
      <w:bodyDiv w:val="1"/>
      <w:marLeft w:val="0"/>
      <w:marRight w:val="0"/>
      <w:marTop w:val="0"/>
      <w:marBottom w:val="0"/>
      <w:divBdr>
        <w:top w:val="none" w:sz="0" w:space="0" w:color="auto"/>
        <w:left w:val="none" w:sz="0" w:space="0" w:color="auto"/>
        <w:bottom w:val="none" w:sz="0" w:space="0" w:color="auto"/>
        <w:right w:val="none" w:sz="0" w:space="0" w:color="auto"/>
      </w:divBdr>
    </w:div>
    <w:div w:id="1936010684">
      <w:bodyDiv w:val="1"/>
      <w:marLeft w:val="0"/>
      <w:marRight w:val="0"/>
      <w:marTop w:val="0"/>
      <w:marBottom w:val="0"/>
      <w:divBdr>
        <w:top w:val="none" w:sz="0" w:space="0" w:color="auto"/>
        <w:left w:val="none" w:sz="0" w:space="0" w:color="auto"/>
        <w:bottom w:val="none" w:sz="0" w:space="0" w:color="auto"/>
        <w:right w:val="none" w:sz="0" w:space="0" w:color="auto"/>
      </w:divBdr>
      <w:divsChild>
        <w:div w:id="1743140013">
          <w:marLeft w:val="0"/>
          <w:marRight w:val="0"/>
          <w:marTop w:val="0"/>
          <w:marBottom w:val="0"/>
          <w:divBdr>
            <w:top w:val="none" w:sz="0" w:space="0" w:color="auto"/>
            <w:left w:val="none" w:sz="0" w:space="0" w:color="auto"/>
            <w:bottom w:val="none" w:sz="0" w:space="0" w:color="auto"/>
            <w:right w:val="none" w:sz="0" w:space="0" w:color="auto"/>
          </w:divBdr>
          <w:divsChild>
            <w:div w:id="504979075">
              <w:marLeft w:val="0"/>
              <w:marRight w:val="0"/>
              <w:marTop w:val="0"/>
              <w:marBottom w:val="0"/>
              <w:divBdr>
                <w:top w:val="none" w:sz="0" w:space="0" w:color="auto"/>
                <w:left w:val="none" w:sz="0" w:space="0" w:color="auto"/>
                <w:bottom w:val="none" w:sz="0" w:space="0" w:color="auto"/>
                <w:right w:val="none" w:sz="0" w:space="0" w:color="auto"/>
              </w:divBdr>
              <w:divsChild>
                <w:div w:id="1345783445">
                  <w:marLeft w:val="0"/>
                  <w:marRight w:val="0"/>
                  <w:marTop w:val="0"/>
                  <w:marBottom w:val="0"/>
                  <w:divBdr>
                    <w:top w:val="none" w:sz="0" w:space="0" w:color="auto"/>
                    <w:left w:val="none" w:sz="0" w:space="0" w:color="auto"/>
                    <w:bottom w:val="none" w:sz="0" w:space="0" w:color="auto"/>
                    <w:right w:val="none" w:sz="0" w:space="0" w:color="auto"/>
                  </w:divBdr>
                  <w:divsChild>
                    <w:div w:id="2005283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1376038">
      <w:bodyDiv w:val="1"/>
      <w:marLeft w:val="0"/>
      <w:marRight w:val="0"/>
      <w:marTop w:val="0"/>
      <w:marBottom w:val="0"/>
      <w:divBdr>
        <w:top w:val="none" w:sz="0" w:space="0" w:color="auto"/>
        <w:left w:val="none" w:sz="0" w:space="0" w:color="auto"/>
        <w:bottom w:val="none" w:sz="0" w:space="0" w:color="auto"/>
        <w:right w:val="none" w:sz="0" w:space="0" w:color="auto"/>
      </w:divBdr>
    </w:div>
    <w:div w:id="1964576937">
      <w:bodyDiv w:val="1"/>
      <w:marLeft w:val="0"/>
      <w:marRight w:val="0"/>
      <w:marTop w:val="0"/>
      <w:marBottom w:val="0"/>
      <w:divBdr>
        <w:top w:val="none" w:sz="0" w:space="0" w:color="auto"/>
        <w:left w:val="none" w:sz="0" w:space="0" w:color="auto"/>
        <w:bottom w:val="none" w:sz="0" w:space="0" w:color="auto"/>
        <w:right w:val="none" w:sz="0" w:space="0" w:color="auto"/>
      </w:divBdr>
    </w:div>
    <w:div w:id="1980962126">
      <w:bodyDiv w:val="1"/>
      <w:marLeft w:val="0"/>
      <w:marRight w:val="0"/>
      <w:marTop w:val="0"/>
      <w:marBottom w:val="0"/>
      <w:divBdr>
        <w:top w:val="none" w:sz="0" w:space="0" w:color="auto"/>
        <w:left w:val="none" w:sz="0" w:space="0" w:color="auto"/>
        <w:bottom w:val="none" w:sz="0" w:space="0" w:color="auto"/>
        <w:right w:val="none" w:sz="0" w:space="0" w:color="auto"/>
      </w:divBdr>
    </w:div>
    <w:div w:id="1998074129">
      <w:bodyDiv w:val="1"/>
      <w:marLeft w:val="0"/>
      <w:marRight w:val="0"/>
      <w:marTop w:val="0"/>
      <w:marBottom w:val="0"/>
      <w:divBdr>
        <w:top w:val="none" w:sz="0" w:space="0" w:color="auto"/>
        <w:left w:val="none" w:sz="0" w:space="0" w:color="auto"/>
        <w:bottom w:val="none" w:sz="0" w:space="0" w:color="auto"/>
        <w:right w:val="none" w:sz="0" w:space="0" w:color="auto"/>
      </w:divBdr>
    </w:div>
    <w:div w:id="1999767294">
      <w:bodyDiv w:val="1"/>
      <w:marLeft w:val="0"/>
      <w:marRight w:val="0"/>
      <w:marTop w:val="0"/>
      <w:marBottom w:val="0"/>
      <w:divBdr>
        <w:top w:val="none" w:sz="0" w:space="0" w:color="auto"/>
        <w:left w:val="none" w:sz="0" w:space="0" w:color="auto"/>
        <w:bottom w:val="none" w:sz="0" w:space="0" w:color="auto"/>
        <w:right w:val="none" w:sz="0" w:space="0" w:color="auto"/>
      </w:divBdr>
    </w:div>
    <w:div w:id="2026785957">
      <w:bodyDiv w:val="1"/>
      <w:marLeft w:val="0"/>
      <w:marRight w:val="0"/>
      <w:marTop w:val="0"/>
      <w:marBottom w:val="0"/>
      <w:divBdr>
        <w:top w:val="none" w:sz="0" w:space="0" w:color="auto"/>
        <w:left w:val="none" w:sz="0" w:space="0" w:color="auto"/>
        <w:bottom w:val="none" w:sz="0" w:space="0" w:color="auto"/>
        <w:right w:val="none" w:sz="0" w:space="0" w:color="auto"/>
      </w:divBdr>
    </w:div>
    <w:div w:id="2030988243">
      <w:bodyDiv w:val="1"/>
      <w:marLeft w:val="0"/>
      <w:marRight w:val="0"/>
      <w:marTop w:val="0"/>
      <w:marBottom w:val="0"/>
      <w:divBdr>
        <w:top w:val="none" w:sz="0" w:space="0" w:color="auto"/>
        <w:left w:val="none" w:sz="0" w:space="0" w:color="auto"/>
        <w:bottom w:val="none" w:sz="0" w:space="0" w:color="auto"/>
        <w:right w:val="none" w:sz="0" w:space="0" w:color="auto"/>
      </w:divBdr>
    </w:div>
    <w:div w:id="2036687600">
      <w:bodyDiv w:val="1"/>
      <w:marLeft w:val="0"/>
      <w:marRight w:val="0"/>
      <w:marTop w:val="0"/>
      <w:marBottom w:val="0"/>
      <w:divBdr>
        <w:top w:val="none" w:sz="0" w:space="0" w:color="auto"/>
        <w:left w:val="none" w:sz="0" w:space="0" w:color="auto"/>
        <w:bottom w:val="none" w:sz="0" w:space="0" w:color="auto"/>
        <w:right w:val="none" w:sz="0" w:space="0" w:color="auto"/>
      </w:divBdr>
    </w:div>
    <w:div w:id="2037923715">
      <w:bodyDiv w:val="1"/>
      <w:marLeft w:val="0"/>
      <w:marRight w:val="0"/>
      <w:marTop w:val="0"/>
      <w:marBottom w:val="0"/>
      <w:divBdr>
        <w:top w:val="none" w:sz="0" w:space="0" w:color="auto"/>
        <w:left w:val="none" w:sz="0" w:space="0" w:color="auto"/>
        <w:bottom w:val="none" w:sz="0" w:space="0" w:color="auto"/>
        <w:right w:val="none" w:sz="0" w:space="0" w:color="auto"/>
      </w:divBdr>
    </w:div>
    <w:div w:id="2038774290">
      <w:bodyDiv w:val="1"/>
      <w:marLeft w:val="0"/>
      <w:marRight w:val="0"/>
      <w:marTop w:val="0"/>
      <w:marBottom w:val="0"/>
      <w:divBdr>
        <w:top w:val="none" w:sz="0" w:space="0" w:color="auto"/>
        <w:left w:val="none" w:sz="0" w:space="0" w:color="auto"/>
        <w:bottom w:val="none" w:sz="0" w:space="0" w:color="auto"/>
        <w:right w:val="none" w:sz="0" w:space="0" w:color="auto"/>
      </w:divBdr>
      <w:divsChild>
        <w:div w:id="596330827">
          <w:marLeft w:val="0"/>
          <w:marRight w:val="0"/>
          <w:marTop w:val="0"/>
          <w:marBottom w:val="0"/>
          <w:divBdr>
            <w:top w:val="none" w:sz="0" w:space="0" w:color="auto"/>
            <w:left w:val="none" w:sz="0" w:space="0" w:color="auto"/>
            <w:bottom w:val="none" w:sz="0" w:space="0" w:color="auto"/>
            <w:right w:val="none" w:sz="0" w:space="0" w:color="auto"/>
          </w:divBdr>
        </w:div>
        <w:div w:id="1763136297">
          <w:marLeft w:val="0"/>
          <w:marRight w:val="0"/>
          <w:marTop w:val="0"/>
          <w:marBottom w:val="0"/>
          <w:divBdr>
            <w:top w:val="none" w:sz="0" w:space="0" w:color="auto"/>
            <w:left w:val="none" w:sz="0" w:space="0" w:color="auto"/>
            <w:bottom w:val="none" w:sz="0" w:space="0" w:color="auto"/>
            <w:right w:val="none" w:sz="0" w:space="0" w:color="auto"/>
          </w:divBdr>
        </w:div>
      </w:divsChild>
    </w:div>
    <w:div w:id="2068531304">
      <w:bodyDiv w:val="1"/>
      <w:marLeft w:val="0"/>
      <w:marRight w:val="0"/>
      <w:marTop w:val="0"/>
      <w:marBottom w:val="0"/>
      <w:divBdr>
        <w:top w:val="none" w:sz="0" w:space="0" w:color="auto"/>
        <w:left w:val="none" w:sz="0" w:space="0" w:color="auto"/>
        <w:bottom w:val="none" w:sz="0" w:space="0" w:color="auto"/>
        <w:right w:val="none" w:sz="0" w:space="0" w:color="auto"/>
      </w:divBdr>
    </w:div>
    <w:div w:id="2072577766">
      <w:bodyDiv w:val="1"/>
      <w:marLeft w:val="0"/>
      <w:marRight w:val="0"/>
      <w:marTop w:val="0"/>
      <w:marBottom w:val="0"/>
      <w:divBdr>
        <w:top w:val="none" w:sz="0" w:space="0" w:color="auto"/>
        <w:left w:val="none" w:sz="0" w:space="0" w:color="auto"/>
        <w:bottom w:val="none" w:sz="0" w:space="0" w:color="auto"/>
        <w:right w:val="none" w:sz="0" w:space="0" w:color="auto"/>
      </w:divBdr>
    </w:div>
    <w:div w:id="2082412480">
      <w:bodyDiv w:val="1"/>
      <w:marLeft w:val="0"/>
      <w:marRight w:val="0"/>
      <w:marTop w:val="0"/>
      <w:marBottom w:val="0"/>
      <w:divBdr>
        <w:top w:val="none" w:sz="0" w:space="0" w:color="auto"/>
        <w:left w:val="none" w:sz="0" w:space="0" w:color="auto"/>
        <w:bottom w:val="none" w:sz="0" w:space="0" w:color="auto"/>
        <w:right w:val="none" w:sz="0" w:space="0" w:color="auto"/>
      </w:divBdr>
      <w:divsChild>
        <w:div w:id="1605573217">
          <w:marLeft w:val="0"/>
          <w:marRight w:val="0"/>
          <w:marTop w:val="0"/>
          <w:marBottom w:val="0"/>
          <w:divBdr>
            <w:top w:val="none" w:sz="0" w:space="0" w:color="auto"/>
            <w:left w:val="none" w:sz="0" w:space="0" w:color="auto"/>
            <w:bottom w:val="none" w:sz="0" w:space="0" w:color="auto"/>
            <w:right w:val="none" w:sz="0" w:space="0" w:color="auto"/>
          </w:divBdr>
          <w:divsChild>
            <w:div w:id="2080128243">
              <w:marLeft w:val="0"/>
              <w:marRight w:val="0"/>
              <w:marTop w:val="0"/>
              <w:marBottom w:val="0"/>
              <w:divBdr>
                <w:top w:val="none" w:sz="0" w:space="0" w:color="auto"/>
                <w:left w:val="none" w:sz="0" w:space="0" w:color="auto"/>
                <w:bottom w:val="none" w:sz="0" w:space="0" w:color="auto"/>
                <w:right w:val="none" w:sz="0" w:space="0" w:color="auto"/>
              </w:divBdr>
              <w:divsChild>
                <w:div w:id="1916087509">
                  <w:marLeft w:val="0"/>
                  <w:marRight w:val="0"/>
                  <w:marTop w:val="0"/>
                  <w:marBottom w:val="0"/>
                  <w:divBdr>
                    <w:top w:val="none" w:sz="0" w:space="0" w:color="auto"/>
                    <w:left w:val="none" w:sz="0" w:space="0" w:color="auto"/>
                    <w:bottom w:val="none" w:sz="0" w:space="0" w:color="auto"/>
                    <w:right w:val="none" w:sz="0" w:space="0" w:color="auto"/>
                  </w:divBdr>
                  <w:divsChild>
                    <w:div w:id="233322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00264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26" Type="http://schemas.openxmlformats.org/officeDocument/2006/relationships/image" Target="media/image6.jpeg"/><Relationship Id="rId3" Type="http://schemas.openxmlformats.org/officeDocument/2006/relationships/customXml" Target="../customXml/item3.xml"/><Relationship Id="rId21" Type="http://schemas.openxmlformats.org/officeDocument/2006/relationships/header" Target="header1.xml"/><Relationship Id="rId34"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emf"/><Relationship Id="rId25" Type="http://schemas.openxmlformats.org/officeDocument/2006/relationships/image" Target="media/image4.jpg"/><Relationship Id="rId33" Type="http://schemas.openxmlformats.org/officeDocument/2006/relationships/image" Target="media/image10.jpeg"/><Relationship Id="rId38" Type="http://schemas.openxmlformats.org/officeDocument/2006/relationships/theme" Target="theme/theme1.xml"/><Relationship Id="rId2" Type="http://schemas.openxmlformats.org/officeDocument/2006/relationships/customXml" Target="../customXml/item2.xml"/><Relationship Id="rId20" Type="http://schemas.openxmlformats.org/officeDocument/2006/relationships/image" Target="media/image4.jpeg"/><Relationship Id="rId29"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footer" Target="footer4.xml"/><Relationship Id="rId32" Type="http://schemas.openxmlformats.org/officeDocument/2006/relationships/image" Target="media/image9.jpg"/><Relationship Id="rId37" Type="http://schemas.openxmlformats.org/officeDocument/2006/relationships/fontTable" Target="fontTable.xml"/><Relationship Id="rId5" Type="http://schemas.openxmlformats.org/officeDocument/2006/relationships/numbering" Target="numbering.xml"/><Relationship Id="rId23" Type="http://schemas.openxmlformats.org/officeDocument/2006/relationships/footer" Target="footer3.xml"/><Relationship Id="rId28" Type="http://schemas.openxmlformats.org/officeDocument/2006/relationships/image" Target="media/image5.png"/><Relationship Id="rId36" Type="http://schemas.openxmlformats.org/officeDocument/2006/relationships/footer" Target="footer5.xml"/><Relationship Id="rId10" Type="http://schemas.openxmlformats.org/officeDocument/2006/relationships/endnotes" Target="endnotes.xml"/><Relationship Id="rId31"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footer" Target="footer2.xml"/><Relationship Id="rId27" Type="http://schemas.openxmlformats.org/officeDocument/2006/relationships/hyperlink" Target="https://www.sciencedirect.com/topics/earth-and-planetary-sciences/water-reuse" TargetMode="External"/><Relationship Id="rId30" Type="http://schemas.openxmlformats.org/officeDocument/2006/relationships/image" Target="media/image7.png"/><Relationship Id="rId35" Type="http://schemas.openxmlformats.org/officeDocument/2006/relationships/header" Target="header2.xml"/><Relationship Id="rId8" Type="http://schemas.openxmlformats.org/officeDocument/2006/relationships/webSettings" Target="webSettings.xml"/></Relationships>
</file>

<file path=word/_rels/footnotes.xml.rels><?xml version="1.0" encoding="UTF-8" standalone="yes"?>
<Relationships xmlns="http://schemas.openxmlformats.org/package/2006/relationships"><Relationship Id="rId13" Type="http://schemas.openxmlformats.org/officeDocument/2006/relationships/hyperlink" Target="https://www.ecologique-solidaire.gouv.fr/sites/default/files/FREC%20-%20EN.pdf" TargetMode="External"/><Relationship Id="rId18" Type="http://schemas.openxmlformats.org/officeDocument/2006/relationships/hyperlink" Target="https://circulareconomy.europa.eu/platform/sites/default/iles/strategy_-_towards_a_model_eng_completo.pdf" TargetMode="External"/><Relationship Id="rId26" Type="http://schemas.openxmlformats.org/officeDocument/2006/relationships/hyperlink" Target="https://www.sei.org/featured/circular-economy-mitigation-and-adaptation/" TargetMode="External"/><Relationship Id="rId39" Type="http://schemas.openxmlformats.org/officeDocument/2006/relationships/hyperlink" Target="https://ec.europa.eu/environment/water/reuse.htm" TargetMode="External"/><Relationship Id="rId21" Type="http://schemas.openxmlformats.org/officeDocument/2006/relationships/hyperlink" Target="https://www.moew.government.bg/bg/strategiya-i-plan-za-dejstvie-za-prehod-kum-krugova-ikonomika-na-republika-bulgariya-za-perioda-2021-2027-g-10910/" TargetMode="External"/><Relationship Id="rId34" Type="http://schemas.openxmlformats.org/officeDocument/2006/relationships/hyperlink" Target="https://www.epa.ie/our-services/licensing/waste/end-of-waste-art-28/" TargetMode="External"/><Relationship Id="rId42" Type="http://schemas.openxmlformats.org/officeDocument/2006/relationships/hyperlink" Target="https://biconsortium.eu/sites/biconsortium.eu/files/downloads/Biobased_Industries_position_EU_CircularEconomyPackage_NOV2015.pdf" TargetMode="External"/><Relationship Id="rId7" Type="http://schemas.openxmlformats.org/officeDocument/2006/relationships/hyperlink" Target="https://ym.fi/en/strategic-programme-to-promote-a-circular-economy" TargetMode="External"/><Relationship Id="rId2" Type="http://schemas.openxmlformats.org/officeDocument/2006/relationships/hyperlink" Target="https://eur-lex.europa.eu/legal-content/EN/TXT/?uri=CELEX:32000L0053" TargetMode="External"/><Relationship Id="rId16" Type="http://schemas.openxmlformats.org/officeDocument/2006/relationships/hyperlink" Target="https://ec.europa.eu/growth/tools-databases/regional-innovation-monitor/policydocument/extremadura-2030-strategy-green-and-circular-economy-0" TargetMode="External"/><Relationship Id="rId29" Type="http://schemas.openxmlformats.org/officeDocument/2006/relationships/hyperlink" Target="http://www.ecologyandsociety.org/vol14/iss2/art32/" TargetMode="External"/><Relationship Id="rId1" Type="http://schemas.openxmlformats.org/officeDocument/2006/relationships/hyperlink" Target="https://ec.europa.eu/info/news/european-commission-sofia-discuss-circular-economy-opportunities-2018-dec-07_en" TargetMode="External"/><Relationship Id="rId6" Type="http://schemas.openxmlformats.org/officeDocument/2006/relationships/hyperlink" Target="https://www.gov.scot/publications/making-things-last-circular-economy-strategy-scotland/" TargetMode="External"/><Relationship Id="rId11" Type="http://schemas.openxmlformats.org/officeDocument/2006/relationships/hyperlink" Target="https://www.resourceeicient.eu/en/erek-core-team" TargetMode="External"/><Relationship Id="rId24" Type="http://schemas.openxmlformats.org/officeDocument/2006/relationships/hyperlink" Target="https://doi.org/10.1016/j.cesys.2020.100006" TargetMode="External"/><Relationship Id="rId32" Type="http://schemas.openxmlformats.org/officeDocument/2006/relationships/hyperlink" Target="http://www.europarl.europa.eu/RegData/etudes/BRIE/2016/573899/EPRS_BRI(2016)573899_EN.pdf" TargetMode="External"/><Relationship Id="rId37" Type="http://schemas.openxmlformats.org/officeDocument/2006/relationships/hyperlink" Target="https://www.epa.gov/waterreuse/basic-information-about-water-reuse" TargetMode="External"/><Relationship Id="rId40" Type="http://schemas.openxmlformats.org/officeDocument/2006/relationships/hyperlink" Target="https://www.switchtogreen.eu/the-eu-leads-global-efforts-on-the-circular-economy-with-its-new-action-plan/" TargetMode="External"/><Relationship Id="rId45" Type="http://schemas.openxmlformats.org/officeDocument/2006/relationships/hyperlink" Target="http://www.eib.org/products/blending/innovfin/?lang=en" TargetMode="External"/><Relationship Id="rId5" Type="http://schemas.openxmlformats.org/officeDocument/2006/relationships/hyperlink" Target="https://www.government.nl/topics/circular-economy/accelerating-the-transition-to-a-circular-economy" TargetMode="External"/><Relationship Id="rId15" Type="http://schemas.openxmlformats.org/officeDocument/2006/relationships/hyperlink" Target="https://static1.squarespace.com/static/58a3606bb8a79bb8ae7d7847/t/58cbb35e3e00be7918d0adcd/" TargetMode="External"/><Relationship Id="rId23" Type="http://schemas.openxmlformats.org/officeDocument/2006/relationships/hyperlink" Target="https://www.circularity-gap.world/" TargetMode="External"/><Relationship Id="rId28" Type="http://schemas.openxmlformats.org/officeDocument/2006/relationships/hyperlink" Target="https://ec.europa.eu/regional_policy/en/funding/cohesion-fund/" TargetMode="External"/><Relationship Id="rId36" Type="http://schemas.openxmlformats.org/officeDocument/2006/relationships/hyperlink" Target="https://www.bigrentz.com/blog/smart-waste-management" TargetMode="External"/><Relationship Id="rId10" Type="http://schemas.openxmlformats.org/officeDocument/2006/relationships/hyperlink" Target="https://www.plasticsnewseurope.com/article/20180703/PNE/180709983/new-german-packaging-lawto-hit-market-in-2019" TargetMode="External"/><Relationship Id="rId19" Type="http://schemas.openxmlformats.org/officeDocument/2006/relationships/hyperlink" Target="https://circulareconomy.europa.eu/platform/sites/default/files/md_goz_final_en_r4_4.pdf" TargetMode="External"/><Relationship Id="rId31" Type="http://schemas.openxmlformats.org/officeDocument/2006/relationships/hyperlink" Target="https://www.weforum.org/agenda/2022/02/circular-economy-business-model-operations/" TargetMode="External"/><Relationship Id="rId44" Type="http://schemas.openxmlformats.org/officeDocument/2006/relationships/hyperlink" Target="http://ec.europa.eu/regional_policy/en/policy/what/investment-policy/" TargetMode="External"/><Relationship Id="rId4" Type="http://schemas.openxmlformats.org/officeDocument/2006/relationships/hyperlink" Target="https://echa.europa.eu/hot-topics/chemicals-strategy-for-sustainability" TargetMode="External"/><Relationship Id="rId9" Type="http://schemas.openxmlformats.org/officeDocument/2006/relationships/hyperlink" Target="https://www.bmu.de/fileadmin/Daten_BMU/Pools/Broschueren/german_resource_efficiency_programme_ii_bf.pdf" TargetMode="External"/><Relationship Id="rId14" Type="http://schemas.openxmlformats.org/officeDocument/2006/relationships/hyperlink" Target="http://lamaisondeleconomiecirculaire.fr/wp-content/uploads/ADI-fevrier-2019-PJL_%C3%A9conomie_circulaire.pdf" TargetMode="External"/><Relationship Id="rId22" Type="http://schemas.openxmlformats.org/officeDocument/2006/relationships/hyperlink" Target="https://www.europarl.europa.eu/news/en/headlines/economy/20151201STO05603/circular-economy-definition-importance-and-benefits" TargetMode="External"/><Relationship Id="rId27" Type="http://schemas.openxmlformats.org/officeDocument/2006/relationships/hyperlink" Target="https://ec.europa.eu/environment/ecoap/etv/verified-technologies_en" TargetMode="External"/><Relationship Id="rId30" Type="http://schemas.openxmlformats.org/officeDocument/2006/relationships/hyperlink" Target="http://eur-lex.europa.eu/legal-content/EN/TXT/?uri=OJ:L:2014:189:TOC" TargetMode="External"/><Relationship Id="rId35" Type="http://schemas.openxmlformats.org/officeDocument/2006/relationships/hyperlink" Target="https://www.oecd.org/environment/waste/recircle.htm" TargetMode="External"/><Relationship Id="rId43" Type="http://schemas.openxmlformats.org/officeDocument/2006/relationships/hyperlink" Target="http://ec.europa.eu/research/bioeconomy/index.cfm" TargetMode="External"/><Relationship Id="rId8" Type="http://schemas.openxmlformats.org/officeDocument/2006/relationships/hyperlink" Target="https://www.circular-economy-initiative.de/circular-economy-roadmap-for-germany" TargetMode="External"/><Relationship Id="rId3" Type="http://schemas.openxmlformats.org/officeDocument/2006/relationships/hyperlink" Target="https://emf.thirdlight.com/link/l3i96x2za3la-8o3wq5/@/" TargetMode="External"/><Relationship Id="rId12" Type="http://schemas.openxmlformats.org/officeDocument/2006/relationships/hyperlink" Target="https://www.resourceeicient.eu/en/intermediary/vdi-centre-resource-eiciency-vdi-zre" TargetMode="External"/><Relationship Id="rId17" Type="http://schemas.openxmlformats.org/officeDocument/2006/relationships/hyperlink" Target="https://www.health.belgium.be/en/node/30139" TargetMode="External"/><Relationship Id="rId25" Type="http://schemas.openxmlformats.org/officeDocument/2006/relationships/hyperlink" Target="https://www.circularity-gap.world/2022" TargetMode="External"/><Relationship Id="rId33" Type="http://schemas.openxmlformats.org/officeDocument/2006/relationships/hyperlink" Target="https://environment.ec.europa.eu/topics/waste-and-recycling/waste-framework-directive_en" TargetMode="External"/><Relationship Id="rId38" Type="http://schemas.openxmlformats.org/officeDocument/2006/relationships/hyperlink" Target="https://doi.org/10.1016/j.coesh.2018.01.005" TargetMode="External"/><Relationship Id="rId46" Type="http://schemas.openxmlformats.org/officeDocument/2006/relationships/hyperlink" Target="http://www.oaed.gr" TargetMode="External"/><Relationship Id="rId20" Type="http://schemas.openxmlformats.org/officeDocument/2006/relationships/hyperlink" Target="https://circulareconomy.europa.eu/platform/sites/default/files/national_circular_economy_strategy.pdf" TargetMode="External"/><Relationship Id="rId41" Type="http://schemas.openxmlformats.org/officeDocument/2006/relationships/hyperlink" Target="https://ec.europa.eu/eurostat/web/circular-economy/indicators/monitoring-framework" TargetMode="External"/></Relationships>
</file>

<file path=word/theme/theme1.xml><?xml version="1.0" encoding="utf-8"?>
<a:theme xmlns:a="http://schemas.openxmlformats.org/drawingml/2006/main" name="Tema do Office">
  <a:themeElements>
    <a:clrScheme name="Blue">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31EB151D0B66DA4FB28A3EA517615D86" ma:contentTypeVersion="10" ma:contentTypeDescription="Ein neues Dokument erstellen." ma:contentTypeScope="" ma:versionID="4c426b70edf5ffb60af4f53b8c961030">
  <xsd:schema xmlns:xsd="http://www.w3.org/2001/XMLSchema" xmlns:xs="http://www.w3.org/2001/XMLSchema" xmlns:p="http://schemas.microsoft.com/office/2006/metadata/properties" xmlns:ns2="1e3ef213-e3d5-484b-8732-21244336cd20" targetNamespace="http://schemas.microsoft.com/office/2006/metadata/properties" ma:root="true" ma:fieldsID="ea8ea70af747edfc3a0bba891934f9ba" ns2:_="">
    <xsd:import namespace="1e3ef213-e3d5-484b-8732-21244336cd20"/>
    <xsd:element name="properties">
      <xsd:complexType>
        <xsd:sequence>
          <xsd:element name="documentManagement">
            <xsd:complexType>
              <xsd:all>
                <xsd:element ref="ns2:MediaServiceMetadata" minOccurs="0"/>
                <xsd:element ref="ns2:MediaServiceFastMetadata" minOccurs="0"/>
                <xsd:element ref="ns2:MediaLengthInSeconds" minOccurs="0"/>
                <xsd:element ref="ns2:MediaServiceDateTaken"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3ef213-e3d5-484b-8732-21244336cd2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Length (seconds)" ma:internalName="MediaLengthInSeconds" ma:readOnly="true">
      <xsd:simpleType>
        <xsd:restriction base="dms:Unknown"/>
      </xsd:simpleType>
    </xsd:element>
    <xsd:element name="MediaServiceDateTaken" ma:index="11" nillable="true" ma:displayName="MediaServiceDateTaken" ma:hidden="true" ma:internalName="MediaServiceDateTaken" ma:readOnly="true">
      <xsd:simpleType>
        <xsd:restriction base="dms:Text"/>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b:Source>
    <b:Tag>Nor13</b:Tag>
    <b:SourceType>Book</b:SourceType>
    <b:Guid>{EC8FDB56-9869-407A-BC60-68E80B41B45B}</b:Guid>
    <b:Author>
      <b:Author>
        <b:NameList>
          <b:Person>
            <b:Last>Norman</b:Last>
            <b:First>Don</b:First>
          </b:Person>
        </b:NameList>
      </b:Author>
    </b:Author>
    <b:Title>The psychology of everyday things</b:Title>
    <b:Year>2013</b:Year>
    <b:RefOrder>1</b:RefOrder>
  </b:Source>
  <b:Source>
    <b:Tag>Jen20</b:Tag>
    <b:SourceType>Book</b:SourceType>
    <b:Guid>{10585E50-6540-4EE8-B441-A327EF373D8C}</b:Guid>
    <b:Author>
      <b:Author>
        <b:NameList>
          <b:Person>
            <b:Last>Jenifer Tidwell</b:Last>
            <b:First>Charles</b:First>
            <b:Middle>Brewer, Aynne Valencia</b:Middle>
          </b:Person>
        </b:NameList>
      </b:Author>
    </b:Author>
    <b:Title>Designing Interfaces</b:Title>
    <b:Year>2020</b:Year>
    <b:Publisher>O'Reilly Media, Inc.</b:Publisher>
    <b:RefOrder>2</b:RefOrder>
  </b:Source>
</b:Sources>
</file>

<file path=customXml/itemProps1.xml><?xml version="1.0" encoding="utf-8"?>
<ds:datastoreItem xmlns:ds="http://schemas.openxmlformats.org/officeDocument/2006/customXml" ds:itemID="{AAEE7A26-3D25-4CD2-A529-68503FE6E445}">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60F1A85E-AEEF-4795-B2E2-5EDD3AEE71A9}">
  <ds:schemaRefs>
    <ds:schemaRef ds:uri="http://schemas.microsoft.com/sharepoint/v3/contenttype/forms"/>
  </ds:schemaRefs>
</ds:datastoreItem>
</file>

<file path=customXml/itemProps3.xml><?xml version="1.0" encoding="utf-8"?>
<ds:datastoreItem xmlns:ds="http://schemas.openxmlformats.org/officeDocument/2006/customXml" ds:itemID="{DCFBDA65-4456-4B5F-8DA2-B0EA0921402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e3ef213-e3d5-484b-8732-21244336cd2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687638A-5FB9-4D16-961B-C9D516F3C5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56</Pages>
  <Words>16748</Words>
  <Characters>95466</Characters>
  <Application>Microsoft Office Word</Application>
  <DocSecurity>0</DocSecurity>
  <Lines>795</Lines>
  <Paragraphs>223</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111991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Raquel Pereira</dc:creator>
  <cp:keywords/>
  <dc:description/>
  <cp:lastModifiedBy>Paraskevi Giourka</cp:lastModifiedBy>
  <cp:revision>3</cp:revision>
  <cp:lastPrinted>2022-07-14T13:26:00Z</cp:lastPrinted>
  <dcterms:created xsi:type="dcterms:W3CDTF">2023-03-21T10:43:00Z</dcterms:created>
  <dcterms:modified xsi:type="dcterms:W3CDTF">2023-03-21T12:02:00Z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0x01010031EB151D0B66DA4FB28A3EA517615D86</vt:lpwstr>
  </property>
</Properties>
</file>